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2"/>
        <w:jc w:val="center"/>
        <w:rPr>
          <w:b/>
          <w:bCs/>
          <w:highlight w:val="none"/>
        </w:rPr>
        <w:outlineLvl w:val="1"/>
      </w:pPr>
      <w:r>
        <w:rPr>
          <w:b/>
        </w:rPr>
        <w:t xml:space="preserve">УВЕДОМЛЕНИЕ</w:t>
        <w:br w:type="textWrapping" w:clear="all"/>
        <w:t xml:space="preserve">о проведении общественного обсуждения проекта </w:t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pStyle w:val="67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«О результатах обобщения правоприменительной практики при осуществлении федерального государственного контроля (надзора)                                                      в сфере образования в 2024 году» </w:t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pStyle w:val="832"/>
        <w:rPr>
          <w:bCs/>
          <w:sz w:val="24"/>
          <w:szCs w:val="24"/>
        </w:rPr>
        <w:outlineLvl w:val="1"/>
      </w:pP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tbl>
      <w:tblPr>
        <w:tblW w:w="9445" w:type="dxa"/>
        <w:tblCellSpacing w:w="0" w:type="dxa"/>
        <w:tblInd w:w="1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30" w:type="dxa"/>
          <w:top w:w="30" w:type="dxa"/>
          <w:right w:w="30" w:type="dxa"/>
          <w:bottom w:w="30" w:type="dxa"/>
        </w:tblCellMar>
        <w:tblLook w:val="04A0" w:firstRow="1" w:lastRow="0" w:firstColumn="1" w:lastColumn="0" w:noHBand="0" w:noVBand="1"/>
      </w:tblPr>
      <w:tblGrid>
        <w:gridCol w:w="2642"/>
        <w:gridCol w:w="6803"/>
      </w:tblGrid>
      <w:tr>
        <w:tblPrEx/>
        <w:trPr>
          <w:tblCellSpacing w:w="0" w:type="dxa"/>
        </w:trPr>
        <w:tc>
          <w:tcPr>
            <w:tcW w:w="2642" w:type="dxa"/>
            <w:vAlign w:val="top"/>
            <w:textDirection w:val="lrTb"/>
            <w:noWrap w:val="false"/>
          </w:tcPr>
          <w:p>
            <w:pPr>
              <w:pStyle w:val="832"/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проекта документа, подлежащего общественному обсуждению: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803" w:type="dxa"/>
            <w:vAlign w:val="top"/>
            <w:textDirection w:val="lrTb"/>
            <w:noWrap w:val="false"/>
          </w:tcPr>
          <w:p>
            <w:pPr>
              <w:pStyle w:val="673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О результатах обобщения правоприменительной практики при осуществлении федерального государственного контроля (надзора)  в сфере образования в 2024 году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  <w:p>
            <w:pPr>
              <w:pStyle w:val="84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3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blCellSpacing w:w="0" w:type="dxa"/>
        </w:trPr>
        <w:tc>
          <w:tcPr>
            <w:tcW w:w="2642" w:type="dxa"/>
            <w:vAlign w:val="top"/>
            <w:textDirection w:val="lrTb"/>
            <w:noWrap w:val="false"/>
          </w:tcPr>
          <w:p>
            <w:pPr>
              <w:pStyle w:val="832"/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Организатор общественного обсуждения: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803" w:type="dxa"/>
            <w:vAlign w:val="top"/>
            <w:textDirection w:val="lrTb"/>
            <w:noWrap w:val="false"/>
          </w:tcPr>
          <w:p>
            <w:pPr>
              <w:pStyle w:val="832"/>
              <w:jc w:val="both"/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Департамент образования Еврейской автономной области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blCellSpacing w:w="0" w:type="dxa"/>
        </w:trPr>
        <w:tc>
          <w:tcPr>
            <w:tcW w:w="2642" w:type="dxa"/>
            <w:vAlign w:val="top"/>
            <w:textDirection w:val="lrTb"/>
            <w:noWrap w:val="false"/>
          </w:tcPr>
          <w:p>
            <w:pPr>
              <w:pStyle w:val="832"/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Форма общественного обсуждения: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803" w:type="dxa"/>
            <w:vAlign w:val="top"/>
            <w:textDirection w:val="lrTb"/>
            <w:noWrap w:val="false"/>
          </w:tcPr>
          <w:p>
            <w:pPr>
              <w:pStyle w:val="832"/>
              <w:jc w:val="both"/>
              <w:widowControl w:val="off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 xml:space="preserve">Размещение </w:t>
            </w:r>
            <w:r>
              <w:rPr>
                <w:sz w:val="24"/>
                <w:szCs w:val="24"/>
              </w:rPr>
              <w:t xml:space="preserve">проекта </w:t>
            </w:r>
            <w:r>
              <w:rPr>
                <w:sz w:val="24"/>
                <w:szCs w:val="24"/>
              </w:rPr>
              <w:t xml:space="preserve">в информационно-телекоммуникационной сети «Интернет» на официальном сайте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u w:val="single"/>
                <w:lang w:val="en-US"/>
              </w:rPr>
              <w:fldChar w:fldCharType="begin"/>
            </w:r>
            <w:r>
              <w:rPr>
                <w:sz w:val="24"/>
                <w:szCs w:val="24"/>
                <w:u w:val="single"/>
              </w:rPr>
              <w:instrText xml:space="preserve"> </w:instrText>
            </w:r>
            <w:r>
              <w:rPr>
                <w:sz w:val="24"/>
                <w:szCs w:val="24"/>
                <w:u w:val="single"/>
                <w:lang w:val="en-US"/>
              </w:rPr>
              <w:instrText xml:space="preserve">HYPERLINK</w:instrText>
            </w:r>
            <w:r>
              <w:rPr>
                <w:sz w:val="24"/>
                <w:szCs w:val="24"/>
                <w:u w:val="single"/>
              </w:rPr>
              <w:instrText xml:space="preserve"> "</w:instrText>
            </w:r>
            <w:r>
              <w:rPr>
                <w:sz w:val="24"/>
                <w:szCs w:val="24"/>
                <w:u w:val="single"/>
                <w:lang w:val="en-US"/>
              </w:rPr>
              <w:instrText xml:space="preserve">http</w:instrText>
            </w:r>
            <w:r>
              <w:rPr>
                <w:sz w:val="24"/>
                <w:szCs w:val="24"/>
                <w:u w:val="single"/>
              </w:rPr>
              <w:instrText xml:space="preserve">://</w:instrText>
            </w:r>
            <w:r>
              <w:rPr>
                <w:sz w:val="24"/>
                <w:szCs w:val="24"/>
                <w:u w:val="single"/>
                <w:lang w:val="en-US"/>
              </w:rPr>
              <w:instrText xml:space="preserve">komobr</w:instrText>
            </w:r>
            <w:r>
              <w:rPr>
                <w:sz w:val="24"/>
                <w:szCs w:val="24"/>
                <w:u w:val="single"/>
              </w:rPr>
              <w:instrText xml:space="preserve">-</w:instrText>
            </w:r>
            <w:r>
              <w:rPr>
                <w:sz w:val="24"/>
                <w:szCs w:val="24"/>
                <w:u w:val="single"/>
                <w:lang w:val="en-US"/>
              </w:rPr>
              <w:instrText xml:space="preserve">eao</w:instrText>
            </w:r>
            <w:r>
              <w:rPr>
                <w:sz w:val="24"/>
                <w:szCs w:val="24"/>
                <w:u w:val="single"/>
              </w:rPr>
              <w:instrText xml:space="preserve">.</w:instrText>
            </w:r>
            <w:r>
              <w:rPr>
                <w:sz w:val="24"/>
                <w:szCs w:val="24"/>
                <w:u w:val="single"/>
                <w:lang w:val="en-US"/>
              </w:rPr>
              <w:instrText xml:space="preserve">ru</w:instrText>
            </w:r>
            <w:r>
              <w:rPr>
                <w:sz w:val="24"/>
                <w:szCs w:val="24"/>
                <w:u w:val="single"/>
              </w:rPr>
              <w:instrText xml:space="preserve">" </w:instrText>
            </w:r>
            <w:r>
              <w:rPr>
                <w:sz w:val="24"/>
                <w:szCs w:val="24"/>
                <w:u w:val="single"/>
                <w:lang w:val="en-US"/>
              </w:rPr>
              <w:fldChar w:fldCharType="separate"/>
            </w:r>
            <w:r>
              <w:rPr>
                <w:rStyle w:val="836"/>
                <w:sz w:val="24"/>
                <w:szCs w:val="24"/>
                <w:lang w:val="en-US"/>
              </w:rPr>
              <w:t xml:space="preserve">http</w:t>
            </w:r>
            <w:r>
              <w:rPr>
                <w:rStyle w:val="836"/>
                <w:sz w:val="24"/>
                <w:szCs w:val="24"/>
              </w:rPr>
              <w:t xml:space="preserve">://</w:t>
            </w:r>
            <w:r>
              <w:rPr>
                <w:rStyle w:val="836"/>
                <w:sz w:val="24"/>
                <w:szCs w:val="24"/>
                <w:lang w:val="en-US"/>
              </w:rPr>
              <w:t xml:space="preserve">kom</w:t>
            </w:r>
            <w:bookmarkStart w:id="0" w:name="_Hlt83905133"/>
            <w:r/>
            <w:bookmarkStart w:id="1" w:name="_Hlt83905134"/>
            <w:r/>
            <w:bookmarkStart w:id="2" w:name="_Hlt83905176"/>
            <w:r>
              <w:rPr>
                <w:rStyle w:val="836"/>
                <w:sz w:val="24"/>
                <w:szCs w:val="24"/>
                <w:lang w:val="en-US"/>
              </w:rPr>
              <w:t xml:space="preserve">o</w:t>
            </w:r>
            <w:bookmarkEnd w:id="0"/>
            <w:r/>
            <w:bookmarkEnd w:id="1"/>
            <w:r/>
            <w:bookmarkEnd w:id="2"/>
            <w:r>
              <w:rPr>
                <w:rStyle w:val="836"/>
                <w:sz w:val="24"/>
                <w:szCs w:val="24"/>
                <w:lang w:val="en-US"/>
              </w:rPr>
              <w:t xml:space="preserve">br</w:t>
            </w:r>
            <w:r>
              <w:rPr>
                <w:rStyle w:val="836"/>
                <w:sz w:val="24"/>
                <w:szCs w:val="24"/>
              </w:rPr>
              <w:t xml:space="preserve">-</w:t>
            </w:r>
            <w:r>
              <w:rPr>
                <w:rStyle w:val="836"/>
                <w:sz w:val="24"/>
                <w:szCs w:val="24"/>
                <w:lang w:val="en-US"/>
              </w:rPr>
              <w:t xml:space="preserve">eao</w:t>
            </w:r>
            <w:r>
              <w:rPr>
                <w:rStyle w:val="836"/>
                <w:sz w:val="24"/>
                <w:szCs w:val="24"/>
              </w:rPr>
              <w:t xml:space="preserve">.</w:t>
            </w:r>
            <w:r>
              <w:rPr>
                <w:rStyle w:val="836"/>
                <w:sz w:val="24"/>
                <w:szCs w:val="24"/>
                <w:lang w:val="en-US"/>
              </w:rPr>
              <w:t xml:space="preserve">ru</w:t>
            </w:r>
            <w:r>
              <w:rPr>
                <w:sz w:val="24"/>
                <w:szCs w:val="24"/>
                <w:u w:val="single"/>
                <w:lang w:val="en-US"/>
              </w:rPr>
              <w:fldChar w:fldCharType="end"/>
            </w:r>
            <w:r>
              <w:rPr>
                <w:sz w:val="24"/>
                <w:szCs w:val="24"/>
                <w:u w:val="single"/>
              </w:rPr>
            </w:r>
            <w:r>
              <w:rPr>
                <w:sz w:val="24"/>
                <w:szCs w:val="24"/>
                <w:u w:val="single"/>
              </w:rPr>
            </w:r>
          </w:p>
        </w:tc>
      </w:tr>
      <w:tr>
        <w:tblPrEx/>
        <w:trPr>
          <w:cantSplit/>
          <w:tblCellSpacing w:w="0" w:type="dxa"/>
        </w:trPr>
        <w:tc>
          <w:tcPr>
            <w:tcW w:w="2642" w:type="dxa"/>
            <w:vAlign w:val="top"/>
            <w:vMerge w:val="restart"/>
            <w:textDirection w:val="lrTb"/>
            <w:noWrap w:val="false"/>
          </w:tcPr>
          <w:p>
            <w:pPr>
              <w:pStyle w:val="832"/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Контакт: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803" w:type="dxa"/>
            <w:vAlign w:val="top"/>
            <w:textDirection w:val="lrTb"/>
            <w:noWrap w:val="false"/>
          </w:tcPr>
          <w:p>
            <w:pPr>
              <w:pStyle w:val="832"/>
              <w:jc w:val="both"/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Департамент образования Еврейской автономной области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cantSplit/>
          <w:tblCellSpacing w:w="0" w:type="dxa"/>
        </w:trPr>
        <w:tc>
          <w:tcPr>
            <w:tcW w:w="2642" w:type="dxa"/>
            <w:vAlign w:val="center"/>
            <w:vMerge w:val="continue"/>
            <w:textDirection w:val="lrTb"/>
            <w:noWrap w:val="false"/>
          </w:tcPr>
          <w:p>
            <w:pPr>
              <w:pStyle w:val="83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803" w:type="dxa"/>
            <w:vAlign w:val="top"/>
            <w:textDirection w:val="lrTb"/>
            <w:noWrap w:val="false"/>
          </w:tcPr>
          <w:p>
            <w:pPr>
              <w:pStyle w:val="832"/>
              <w:jc w:val="both"/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Почтовый адрес: 679016, Еврейская автономная область, </w:t>
            </w:r>
            <w:r>
              <w:rPr>
                <w:sz w:val="24"/>
                <w:szCs w:val="24"/>
              </w:rPr>
              <w:t xml:space="preserve">                            </w:t>
            </w:r>
            <w:r>
              <w:rPr>
                <w:sz w:val="24"/>
                <w:szCs w:val="24"/>
              </w:rPr>
              <w:t xml:space="preserve">г. Биробиджан, ул. Калинина, 19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cantSplit/>
          <w:tblCellSpacing w:w="0" w:type="dxa"/>
        </w:trPr>
        <w:tc>
          <w:tcPr>
            <w:tcW w:w="2642" w:type="dxa"/>
            <w:vAlign w:val="center"/>
            <w:vMerge w:val="continue"/>
            <w:textDirection w:val="lrTb"/>
            <w:noWrap w:val="false"/>
          </w:tcPr>
          <w:p>
            <w:pPr>
              <w:pStyle w:val="83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803" w:type="dxa"/>
            <w:vAlign w:val="top"/>
            <w:textDirection w:val="lrTb"/>
            <w:noWrap w:val="false"/>
          </w:tcPr>
          <w:p>
            <w:pPr>
              <w:pStyle w:val="832"/>
              <w:jc w:val="both"/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Телефон: 8(42622) 2-33-42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cantSplit/>
          <w:tblCellSpacing w:w="0" w:type="dxa"/>
        </w:trPr>
        <w:tc>
          <w:tcPr>
            <w:tcW w:w="2642" w:type="dxa"/>
            <w:vAlign w:val="center"/>
            <w:vMerge w:val="continue"/>
            <w:textDirection w:val="lrTb"/>
            <w:noWrap w:val="false"/>
          </w:tcPr>
          <w:p>
            <w:pPr>
              <w:pStyle w:val="83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803" w:type="dxa"/>
            <w:vAlign w:val="top"/>
            <w:textDirection w:val="lrTb"/>
            <w:noWrap w:val="false"/>
          </w:tcPr>
          <w:p>
            <w:pPr>
              <w:pStyle w:val="832"/>
              <w:jc w:val="both"/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Контактное лицо: Ховрич Татьяна Николаевна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cantSplit/>
          <w:tblCellSpacing w:w="0" w:type="dxa"/>
        </w:trPr>
        <w:tc>
          <w:tcPr>
            <w:tcW w:w="2642" w:type="dxa"/>
            <w:vAlign w:val="center"/>
            <w:vMerge w:val="continue"/>
            <w:textDirection w:val="lrTb"/>
            <w:noWrap w:val="false"/>
          </w:tcPr>
          <w:p>
            <w:pPr>
              <w:pStyle w:val="83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803" w:type="dxa"/>
            <w:vAlign w:val="top"/>
            <w:textDirection w:val="lrTb"/>
            <w:noWrap w:val="false"/>
          </w:tcPr>
          <w:p>
            <w:pPr>
              <w:pStyle w:val="83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Адрес электронной почты: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3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fldChar w:fldCharType="begin"/>
            </w:r>
            <w:r>
              <w:rPr>
                <w:sz w:val="24"/>
                <w:szCs w:val="24"/>
              </w:rPr>
              <w:instrText xml:space="preserve"> </w:instrText>
            </w:r>
            <w:r>
              <w:rPr>
                <w:sz w:val="24"/>
                <w:szCs w:val="24"/>
                <w:lang w:val="en-US"/>
              </w:rPr>
              <w:instrText xml:space="preserve">HYPERLINK</w:instrText>
            </w:r>
            <w:r>
              <w:rPr>
                <w:sz w:val="24"/>
                <w:szCs w:val="24"/>
              </w:rPr>
              <w:instrText xml:space="preserve"> "</w:instrText>
            </w:r>
            <w:r>
              <w:rPr>
                <w:sz w:val="24"/>
                <w:szCs w:val="24"/>
                <w:lang w:val="en-US"/>
              </w:rPr>
              <w:instrText xml:space="preserve">mailto</w:instrText>
            </w:r>
            <w:r>
              <w:rPr>
                <w:sz w:val="24"/>
                <w:szCs w:val="24"/>
              </w:rPr>
              <w:instrText xml:space="preserve">:</w:instrText>
            </w:r>
            <w:r>
              <w:rPr>
                <w:sz w:val="24"/>
                <w:szCs w:val="24"/>
                <w:lang w:val="en-US"/>
              </w:rPr>
              <w:instrText xml:space="preserve">komobr</w:instrText>
            </w:r>
            <w:r>
              <w:rPr>
                <w:sz w:val="24"/>
                <w:szCs w:val="24"/>
              </w:rPr>
              <w:instrText xml:space="preserve">@</w:instrText>
            </w:r>
            <w:r>
              <w:rPr>
                <w:sz w:val="24"/>
                <w:szCs w:val="24"/>
                <w:lang w:val="en-US"/>
              </w:rPr>
              <w:instrText xml:space="preserve">eao</w:instrText>
            </w:r>
            <w:r>
              <w:rPr>
                <w:sz w:val="24"/>
                <w:szCs w:val="24"/>
              </w:rPr>
              <w:instrText xml:space="preserve">.</w:instrText>
            </w:r>
            <w:r>
              <w:rPr>
                <w:sz w:val="24"/>
                <w:szCs w:val="24"/>
                <w:lang w:val="en-US"/>
              </w:rPr>
              <w:instrText xml:space="preserve">ru</w:instrText>
            </w:r>
            <w:r>
              <w:rPr>
                <w:sz w:val="24"/>
                <w:szCs w:val="24"/>
              </w:rPr>
              <w:instrText xml:space="preserve">" </w:instrText>
            </w:r>
            <w:r>
              <w:rPr>
                <w:sz w:val="24"/>
                <w:szCs w:val="24"/>
                <w:lang w:val="en-US"/>
              </w:rPr>
              <w:fldChar w:fldCharType="separate"/>
            </w:r>
            <w:r>
              <w:rPr>
                <w:rStyle w:val="836"/>
                <w:color w:val="000000"/>
                <w:sz w:val="24"/>
                <w:szCs w:val="24"/>
                <w:u w:val="none"/>
                <w:lang w:val="en-US"/>
              </w:rPr>
              <w:t xml:space="preserve">komobr</w:t>
            </w:r>
            <w:r>
              <w:rPr>
                <w:rStyle w:val="836"/>
                <w:color w:val="000000"/>
                <w:sz w:val="24"/>
                <w:szCs w:val="24"/>
                <w:u w:val="none"/>
              </w:rPr>
              <w:t xml:space="preserve">@</w:t>
            </w:r>
            <w:r>
              <w:rPr>
                <w:rStyle w:val="836"/>
                <w:color w:val="000000"/>
                <w:sz w:val="24"/>
                <w:szCs w:val="24"/>
                <w:u w:val="none"/>
                <w:lang w:val="en-US"/>
              </w:rPr>
              <w:t xml:space="preserve">eao</w:t>
            </w:r>
            <w:r>
              <w:rPr>
                <w:rStyle w:val="836"/>
                <w:color w:val="000000"/>
                <w:sz w:val="24"/>
                <w:szCs w:val="24"/>
                <w:u w:val="none"/>
              </w:rPr>
              <w:t xml:space="preserve">.</w:t>
            </w:r>
            <w:r>
              <w:rPr>
                <w:rStyle w:val="836"/>
                <w:color w:val="000000"/>
                <w:sz w:val="24"/>
                <w:szCs w:val="24"/>
                <w:u w:val="none"/>
                <w:lang w:val="en-US"/>
              </w:rPr>
              <w:t xml:space="preserve">ru</w:t>
            </w:r>
            <w:r>
              <w:rPr>
                <w:sz w:val="24"/>
                <w:szCs w:val="24"/>
                <w:lang w:val="en-US"/>
              </w:rPr>
              <w:fldChar w:fldCharType="end"/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3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xovrich</w:t>
            </w:r>
            <w:r>
              <w:rPr>
                <w:sz w:val="24"/>
                <w:szCs w:val="24"/>
              </w:rPr>
              <w:t xml:space="preserve">-</w:t>
            </w:r>
            <w:r>
              <w:rPr>
                <w:sz w:val="24"/>
                <w:szCs w:val="24"/>
                <w:lang w:val="en-US"/>
              </w:rPr>
              <w:t xml:space="preserve">tn</w:t>
            </w:r>
            <w:r>
              <w:rPr>
                <w:sz w:val="24"/>
                <w:szCs w:val="24"/>
              </w:rPr>
              <w:t xml:space="preserve">@</w:t>
            </w:r>
            <w:r>
              <w:rPr>
                <w:sz w:val="24"/>
                <w:szCs w:val="24"/>
                <w:lang w:val="en-US"/>
              </w:rPr>
              <w:t xml:space="preserve">post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  <w:lang w:val="en-US"/>
              </w:rPr>
              <w:t xml:space="preserve">eao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  <w:lang w:val="en-US"/>
              </w:rPr>
              <w:t xml:space="preserve">ru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blCellSpacing w:w="0" w:type="dxa"/>
        </w:trPr>
        <w:tc>
          <w:tcPr>
            <w:tcW w:w="2642" w:type="dxa"/>
            <w:vAlign w:val="top"/>
            <w:textDirection w:val="lrTb"/>
            <w:noWrap w:val="false"/>
          </w:tcPr>
          <w:p>
            <w:pPr>
              <w:pStyle w:val="832"/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Срок общественного обсуждения: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803" w:type="dxa"/>
            <w:vAlign w:val="top"/>
            <w:textDirection w:val="lrTb"/>
            <w:noWrap w:val="false"/>
          </w:tcPr>
          <w:p>
            <w:pPr>
              <w:pStyle w:val="832"/>
              <w:jc w:val="both"/>
              <w:spacing w:before="100" w:beforeAutospacing="1" w:after="100" w:afterAutospacing="1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Дата </w:t>
            </w:r>
            <w:r>
              <w:rPr>
                <w:color w:val="000000" w:themeColor="text1"/>
                <w:sz w:val="24"/>
                <w:szCs w:val="24"/>
              </w:rPr>
              <w:t xml:space="preserve">нач</w:t>
            </w:r>
            <w:r>
              <w:rPr>
                <w:color w:val="000000" w:themeColor="text1"/>
                <w:sz w:val="24"/>
                <w:szCs w:val="24"/>
              </w:rPr>
              <w:t xml:space="preserve">ала общественного обсуждения: </w:t>
            </w:r>
            <w:r>
              <w:rPr>
                <w:color w:val="000000" w:themeColor="text1"/>
                <w:sz w:val="24"/>
                <w:szCs w:val="24"/>
              </w:rPr>
              <w:t xml:space="preserve">28.02.2025</w:t>
            </w:r>
            <w:r>
              <w:rPr>
                <w:color w:val="000000" w:themeColor="text1"/>
                <w:sz w:val="24"/>
                <w:szCs w:val="24"/>
              </w:rPr>
              <w:t xml:space="preserve"> г.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pStyle w:val="832"/>
              <w:jc w:val="both"/>
              <w:spacing w:before="100" w:beforeAutospacing="1" w:after="100" w:afterAutospacing="1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Дата окончания общественного</w:t>
            </w:r>
            <w:r>
              <w:rPr>
                <w:color w:val="000000" w:themeColor="text1"/>
                <w:sz w:val="24"/>
                <w:szCs w:val="24"/>
              </w:rPr>
              <w:t xml:space="preserve"> обсуждения: 13.03.2025</w:t>
            </w:r>
            <w:r>
              <w:rPr>
                <w:color w:val="000000" w:themeColor="text1"/>
                <w:sz w:val="24"/>
                <w:szCs w:val="24"/>
              </w:rPr>
              <w:t xml:space="preserve"> г.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blCellSpacing w:w="0" w:type="dxa"/>
        </w:trPr>
        <w:tc>
          <w:tcPr>
            <w:tcW w:w="2642" w:type="dxa"/>
            <w:vAlign w:val="top"/>
            <w:textDirection w:val="lrTb"/>
            <w:noWrap w:val="false"/>
          </w:tcPr>
          <w:p>
            <w:pPr>
              <w:pStyle w:val="832"/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Порядок общественного обсуждения: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803" w:type="dxa"/>
            <w:vAlign w:val="top"/>
            <w:textDirection w:val="lrTb"/>
            <w:noWrap w:val="false"/>
          </w:tcPr>
          <w:p>
            <w:pPr>
              <w:pStyle w:val="84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Общественное обсуждение проводится путем размещения проекта «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О результатах обобщения правоприменительной практики при осуществлении федерального государственного контроля (надзора) в сфере образования в 2024 году»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 официальном сайте</w:t>
            </w:r>
            <w:bookmarkStart w:id="3" w:name="Par811"/>
            <w:r/>
            <w:bookmarkEnd w:id="3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департамента образования Еврейской автономной области 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fldChar w:fldCharType="begin"/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instrText xml:space="preserve"> </w:instrTex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instrText xml:space="preserve">HYPERLINK</w:instrTex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instrText xml:space="preserve"> "</w:instrTex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instrText xml:space="preserve">http</w:instrTex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instrText xml:space="preserve">://</w:instrTex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instrText xml:space="preserve">komobr</w:instrTex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instrText xml:space="preserve">-</w:instrTex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instrText xml:space="preserve">eao</w:instrTex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instrText xml:space="preserve">.</w:instrTex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instrText xml:space="preserve">ru</w:instrTex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fldChar w:fldCharType="separate"/>
            </w:r>
            <w:r>
              <w:rPr>
                <w:rStyle w:val="836"/>
                <w:rFonts w:ascii="Times New Roman" w:hAnsi="Times New Roman"/>
                <w:sz w:val="24"/>
                <w:szCs w:val="24"/>
                <w:lang w:val="en-US"/>
              </w:rPr>
              <w:t xml:space="preserve">http</w:t>
            </w:r>
            <w:r>
              <w:rPr>
                <w:rStyle w:val="836"/>
                <w:rFonts w:ascii="Times New Roman" w:hAnsi="Times New Roman"/>
                <w:sz w:val="24"/>
                <w:szCs w:val="24"/>
              </w:rPr>
              <w:t xml:space="preserve">://</w:t>
            </w:r>
            <w:r>
              <w:rPr>
                <w:rStyle w:val="836"/>
                <w:rFonts w:ascii="Times New Roman" w:hAnsi="Times New Roman"/>
                <w:sz w:val="24"/>
                <w:szCs w:val="24"/>
                <w:lang w:val="en-US"/>
              </w:rPr>
              <w:t xml:space="preserve">komobr</w:t>
            </w:r>
            <w:r>
              <w:rPr>
                <w:rStyle w:val="836"/>
                <w:rFonts w:ascii="Times New Roman" w:hAnsi="Times New Roman"/>
                <w:sz w:val="24"/>
                <w:szCs w:val="24"/>
              </w:rPr>
              <w:t xml:space="preserve">-</w:t>
            </w:r>
            <w:r>
              <w:rPr>
                <w:rStyle w:val="836"/>
                <w:rFonts w:ascii="Times New Roman" w:hAnsi="Times New Roman"/>
                <w:sz w:val="24"/>
                <w:szCs w:val="24"/>
                <w:lang w:val="en-US"/>
              </w:rPr>
              <w:t xml:space="preserve">eao</w:t>
            </w:r>
            <w:r>
              <w:rPr>
                <w:rStyle w:val="836"/>
                <w:rFonts w:ascii="Times New Roman" w:hAnsi="Times New Roman"/>
                <w:sz w:val="24"/>
                <w:szCs w:val="24"/>
              </w:rPr>
              <w:t xml:space="preserve">.</w:t>
            </w:r>
            <w:r>
              <w:rPr>
                <w:rStyle w:val="836"/>
                <w:rFonts w:ascii="Times New Roman" w:hAnsi="Times New Roman"/>
                <w:sz w:val="24"/>
                <w:szCs w:val="24"/>
                <w:lang w:val="en-US"/>
              </w:rPr>
              <w:t xml:space="preserve">ru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fldChar w:fldCharType="end"/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течение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10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рабочих дней с дня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начала общественного обсуждения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blCellSpacing w:w="0" w:type="dxa"/>
        </w:trPr>
        <w:tc>
          <w:tcPr>
            <w:tcW w:w="2642" w:type="dxa"/>
            <w:vAlign w:val="top"/>
            <w:textDirection w:val="lrTb"/>
            <w:noWrap w:val="false"/>
          </w:tcPr>
          <w:p>
            <w:pPr>
              <w:pStyle w:val="832"/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Способ подачи предложений и замечаний, требования к их оформлению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803" w:type="dxa"/>
            <w:vAlign w:val="top"/>
            <w:textDirection w:val="lrTb"/>
            <w:noWrap w:val="false"/>
          </w:tcPr>
          <w:p>
            <w:pPr>
              <w:pStyle w:val="832"/>
              <w:jc w:val="both"/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Предложения и замечания к проекту </w:t>
            </w:r>
            <w:r>
              <w:rPr>
                <w:sz w:val="24"/>
                <w:szCs w:val="24"/>
              </w:rPr>
              <w:t xml:space="preserve">обобщения правоприменительной практики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при осуществлении федерального государственного контроля (надзора) в сфере образования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подаются участниками общественного обсуждения в письменной форме на указанный выше адрес электронной почты либо в печатном виде по адресу: </w:t>
            </w:r>
            <w:r>
              <w:rPr>
                <w:sz w:val="24"/>
                <w:szCs w:val="24"/>
              </w:rPr>
              <w:t xml:space="preserve">679016, Еврейская автономная область, г. Биробиджан, ул. Калинина, 19, каб.                          № 208</w:t>
            </w:r>
            <w:r>
              <w:rPr>
                <w:sz w:val="24"/>
                <w:szCs w:val="24"/>
              </w:rPr>
              <w:t xml:space="preserve">; понедельник - пятница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 09:00 ч</w:t>
            </w:r>
            <w:r>
              <w:rPr>
                <w:sz w:val="24"/>
                <w:szCs w:val="24"/>
              </w:rPr>
              <w:t xml:space="preserve">ас</w:t>
            </w:r>
            <w:r>
              <w:rPr>
                <w:sz w:val="24"/>
                <w:szCs w:val="24"/>
              </w:rPr>
              <w:t xml:space="preserve">. до 13:00 ч</w:t>
            </w:r>
            <w:r>
              <w:rPr>
                <w:sz w:val="24"/>
                <w:szCs w:val="24"/>
              </w:rPr>
              <w:t xml:space="preserve">ас</w:t>
            </w:r>
            <w:r>
              <w:rPr>
                <w:sz w:val="24"/>
                <w:szCs w:val="24"/>
              </w:rPr>
              <w:t xml:space="preserve">. и с 14:00 ч</w:t>
            </w:r>
            <w:r>
              <w:rPr>
                <w:sz w:val="24"/>
                <w:szCs w:val="24"/>
              </w:rPr>
              <w:t xml:space="preserve">ас</w:t>
            </w:r>
            <w:r>
              <w:rPr>
                <w:sz w:val="24"/>
                <w:szCs w:val="24"/>
              </w:rPr>
              <w:t xml:space="preserve">. до 18:00 ч</w:t>
            </w:r>
            <w:r>
              <w:rPr>
                <w:sz w:val="24"/>
                <w:szCs w:val="24"/>
              </w:rPr>
              <w:t xml:space="preserve">ас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32"/>
              <w:jc w:val="both"/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 подаче предложений и замечаний указывается фамилия, имя, отчество, место жительства, адрес электронной почты, телефон участника общественного обсуждения, наименование организации (в случае принадлежности участника к какой-либо организации)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32"/>
              <w:jc w:val="both"/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Предложения и замечания участников общественного обсуждения, поступившие после срока (даты) окончания общественного обсуждения, не учитываются при доработке проекта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blCellSpacing w:w="0" w:type="dxa"/>
        </w:trPr>
        <w:tc>
          <w:tcPr>
            <w:tcW w:w="2642" w:type="dxa"/>
            <w:vAlign w:val="top"/>
            <w:textDirection w:val="lrTb"/>
            <w:noWrap w:val="false"/>
          </w:tcPr>
          <w:p>
            <w:pPr>
              <w:pStyle w:val="832"/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Порядок определения результатов общественного обсуждения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803" w:type="dxa"/>
            <w:vAlign w:val="top"/>
            <w:textDirection w:val="lrTb"/>
            <w:noWrap w:val="false"/>
          </w:tcPr>
          <w:p>
            <w:pPr>
              <w:pStyle w:val="673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Поступившие предложения и замечания к проекту                                   «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О результатах обобщения правоприменительной практики при осуществлении федерального государственного контроля (надзора) в сфере образования в 2024 году» </w:t>
            </w:r>
            <w:r>
              <w:rPr>
                <w:color w:val="000000" w:themeColor="text1"/>
                <w:sz w:val="24"/>
                <w:szCs w:val="24"/>
              </w:rPr>
              <w:t xml:space="preserve">подлежат рассмотрению ответственным исполнителем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832"/>
              <w:jc w:val="both"/>
              <w:spacing w:before="100" w:beforeAutospacing="1" w:after="100" w:afterAutospacing="1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Результаты </w:t>
            </w:r>
            <w:r>
              <w:rPr>
                <w:sz w:val="24"/>
                <w:szCs w:val="24"/>
              </w:rPr>
              <w:t xml:space="preserve">общественного обсуждения </w:t>
            </w:r>
            <w:r>
              <w:rPr>
                <w:sz w:val="24"/>
                <w:szCs w:val="24"/>
              </w:rPr>
              <w:t xml:space="preserve">размещаю</w:t>
            </w:r>
            <w:r>
              <w:rPr>
                <w:sz w:val="24"/>
                <w:szCs w:val="24"/>
              </w:rPr>
              <w:t xml:space="preserve">тся на официальном сайте </w:t>
            </w:r>
            <w:r>
              <w:rPr>
                <w:sz w:val="24"/>
                <w:szCs w:val="24"/>
              </w:rPr>
              <w:t xml:space="preserve">департамента образования </w:t>
            </w:r>
            <w:r>
              <w:rPr>
                <w:sz w:val="24"/>
                <w:szCs w:val="24"/>
              </w:rPr>
              <w:t xml:space="preserve">в информационно-телекоммуникационной сети «Интернет»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fldChar w:fldCharType="begin"/>
            </w:r>
            <w:r>
              <w:rPr>
                <w:sz w:val="24"/>
                <w:szCs w:val="24"/>
              </w:rPr>
              <w:instrText xml:space="preserve"> </w:instrText>
            </w:r>
            <w:r>
              <w:rPr>
                <w:sz w:val="24"/>
                <w:szCs w:val="24"/>
                <w:lang w:val="en-US"/>
              </w:rPr>
              <w:instrText xml:space="preserve">HYPERLINK</w:instrText>
            </w:r>
            <w:r>
              <w:rPr>
                <w:sz w:val="24"/>
                <w:szCs w:val="24"/>
              </w:rPr>
              <w:instrText xml:space="preserve"> "</w:instrText>
            </w:r>
            <w:r>
              <w:rPr>
                <w:sz w:val="24"/>
                <w:szCs w:val="24"/>
                <w:lang w:val="en-US"/>
              </w:rPr>
              <w:instrText xml:space="preserve">http</w:instrText>
            </w:r>
            <w:r>
              <w:rPr>
                <w:sz w:val="24"/>
                <w:szCs w:val="24"/>
              </w:rPr>
              <w:instrText xml:space="preserve">://</w:instrText>
            </w:r>
            <w:r>
              <w:rPr>
                <w:sz w:val="24"/>
                <w:szCs w:val="24"/>
                <w:lang w:val="en-US"/>
              </w:rPr>
              <w:instrText xml:space="preserve">komobr</w:instrText>
            </w:r>
            <w:r>
              <w:rPr>
                <w:sz w:val="24"/>
                <w:szCs w:val="24"/>
              </w:rPr>
              <w:instrText xml:space="preserve">-</w:instrText>
            </w:r>
            <w:r>
              <w:rPr>
                <w:sz w:val="24"/>
                <w:szCs w:val="24"/>
                <w:lang w:val="en-US"/>
              </w:rPr>
              <w:instrText xml:space="preserve">eao</w:instrText>
            </w:r>
            <w:r>
              <w:rPr>
                <w:sz w:val="24"/>
                <w:szCs w:val="24"/>
              </w:rPr>
              <w:instrText xml:space="preserve">.</w:instrText>
            </w:r>
            <w:r>
              <w:rPr>
                <w:sz w:val="24"/>
                <w:szCs w:val="24"/>
                <w:lang w:val="en-US"/>
              </w:rPr>
              <w:instrText xml:space="preserve">ru</w:instrText>
            </w:r>
            <w:r>
              <w:rPr>
                <w:sz w:val="24"/>
                <w:szCs w:val="24"/>
              </w:rPr>
              <w:instrText xml:space="preserve">" </w:instrText>
            </w:r>
            <w:r>
              <w:rPr>
                <w:sz w:val="24"/>
                <w:szCs w:val="24"/>
                <w:lang w:val="en-US"/>
              </w:rPr>
              <w:fldChar w:fldCharType="separate"/>
            </w:r>
            <w:r>
              <w:rPr>
                <w:rStyle w:val="836"/>
                <w:sz w:val="24"/>
                <w:szCs w:val="24"/>
                <w:u w:val="none"/>
                <w:lang w:val="en-US"/>
              </w:rPr>
              <w:t xml:space="preserve">http</w:t>
            </w:r>
            <w:r>
              <w:rPr>
                <w:rStyle w:val="836"/>
                <w:sz w:val="24"/>
                <w:szCs w:val="24"/>
                <w:u w:val="none"/>
              </w:rPr>
              <w:t xml:space="preserve">://</w:t>
            </w:r>
            <w:r>
              <w:rPr>
                <w:rStyle w:val="836"/>
                <w:sz w:val="24"/>
                <w:szCs w:val="24"/>
                <w:u w:val="none"/>
                <w:lang w:val="en-US"/>
              </w:rPr>
              <w:t xml:space="preserve">komobr</w:t>
            </w:r>
            <w:r>
              <w:rPr>
                <w:rStyle w:val="836"/>
                <w:sz w:val="24"/>
                <w:szCs w:val="24"/>
                <w:u w:val="none"/>
              </w:rPr>
              <w:t xml:space="preserve">-</w:t>
            </w:r>
            <w:r>
              <w:rPr>
                <w:rStyle w:val="836"/>
                <w:sz w:val="24"/>
                <w:szCs w:val="24"/>
                <w:u w:val="none"/>
                <w:lang w:val="en-US"/>
              </w:rPr>
              <w:t xml:space="preserve">eao</w:t>
            </w:r>
            <w:r>
              <w:rPr>
                <w:rStyle w:val="836"/>
                <w:sz w:val="24"/>
                <w:szCs w:val="24"/>
                <w:u w:val="none"/>
              </w:rPr>
              <w:t xml:space="preserve">.</w:t>
            </w:r>
            <w:r>
              <w:rPr>
                <w:rStyle w:val="836"/>
                <w:sz w:val="24"/>
                <w:szCs w:val="24"/>
                <w:u w:val="none"/>
                <w:lang w:val="en-US"/>
              </w:rPr>
              <w:t xml:space="preserve">ru</w:t>
            </w:r>
            <w:r>
              <w:rPr>
                <w:sz w:val="24"/>
                <w:szCs w:val="24"/>
                <w:lang w:val="en-US"/>
              </w:rPr>
              <w:fldChar w:fldCharType="end"/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 не позднее 15 марта</w:t>
            </w:r>
            <w:r>
              <w:rPr>
                <w:color w:val="000000" w:themeColor="text1"/>
                <w:sz w:val="24"/>
                <w:szCs w:val="24"/>
              </w:rPr>
              <w:t xml:space="preserve"> 2025</w:t>
            </w:r>
            <w:r>
              <w:rPr>
                <w:color w:val="000000" w:themeColor="text1"/>
                <w:sz w:val="24"/>
                <w:szCs w:val="24"/>
              </w:rPr>
              <w:t xml:space="preserve"> года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blCellSpacing w:w="0" w:type="dxa"/>
        </w:trPr>
        <w:tc>
          <w:tcPr>
            <w:tcW w:w="2642" w:type="dxa"/>
            <w:vAlign w:val="top"/>
            <w:textDirection w:val="lrTb"/>
            <w:noWrap w:val="false"/>
          </w:tcPr>
          <w:p>
            <w:pPr>
              <w:pStyle w:val="832"/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Текст проекта документа, подлежащего общественному обсуждению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6803" w:type="dxa"/>
            <w:vAlign w:val="top"/>
            <w:textDirection w:val="lrTb"/>
            <w:noWrap w:val="false"/>
          </w:tcPr>
          <w:p>
            <w:pPr>
              <w:pStyle w:val="832"/>
              <w:spacing w:before="100" w:beforeAutospacing="1" w:after="100" w:afterAutospacing="1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Прил</w:t>
            </w:r>
            <w:r>
              <w:rPr>
                <w:color w:val="000000" w:themeColor="text1"/>
                <w:sz w:val="24"/>
                <w:szCs w:val="24"/>
              </w:rPr>
              <w:t xml:space="preserve">агается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(</w:t>
            </w:r>
            <w:r>
              <w:rPr>
                <w:color w:val="000000" w:themeColor="text1"/>
                <w:sz w:val="24"/>
                <w:szCs w:val="24"/>
              </w:rPr>
              <w:t xml:space="preserve">файл 67</w:t>
            </w:r>
            <w:r>
              <w:rPr>
                <w:color w:val="000000" w:themeColor="text1"/>
                <w:sz w:val="24"/>
                <w:szCs w:val="24"/>
              </w:rPr>
              <w:t xml:space="preserve"> КБ</w:t>
            </w:r>
            <w:r>
              <w:rPr>
                <w:color w:val="000000" w:themeColor="text1"/>
                <w:sz w:val="24"/>
                <w:szCs w:val="24"/>
              </w:rPr>
              <w:t xml:space="preserve">)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</w:tbl>
    <w:p>
      <w:pPr>
        <w:pStyle w:val="832"/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32"/>
        <w:jc w:val="both"/>
      </w:pPr>
      <w:r/>
      <w:r/>
    </w:p>
    <w:p>
      <w:pPr>
        <w:pStyle w:val="832"/>
        <w:jc w:val="both"/>
      </w:pPr>
      <w:r/>
      <w:r/>
    </w:p>
    <w:p>
      <w:pPr>
        <w:pStyle w:val="832"/>
        <w:jc w:val="both"/>
      </w:pPr>
      <w:r/>
      <w:r/>
    </w:p>
    <w:p>
      <w:pPr>
        <w:pStyle w:val="832"/>
        <w:jc w:val="both"/>
      </w:pPr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Tahoma">
    <w:panose1 w:val="020B060403050404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2"/>
    <w:next w:val="832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2"/>
    <w:next w:val="832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2"/>
    <w:next w:val="832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2"/>
    <w:next w:val="832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2"/>
    <w:next w:val="832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2"/>
    <w:next w:val="832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2"/>
    <w:next w:val="832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2"/>
    <w:next w:val="832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2"/>
    <w:next w:val="832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2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2"/>
    <w:next w:val="832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link w:val="674"/>
    <w:uiPriority w:val="10"/>
    <w:rPr>
      <w:sz w:val="48"/>
      <w:szCs w:val="48"/>
    </w:rPr>
  </w:style>
  <w:style w:type="paragraph" w:styleId="676">
    <w:name w:val="Subtitle"/>
    <w:basedOn w:val="832"/>
    <w:next w:val="832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link w:val="676"/>
    <w:uiPriority w:val="11"/>
    <w:rPr>
      <w:sz w:val="24"/>
      <w:szCs w:val="24"/>
    </w:rPr>
  </w:style>
  <w:style w:type="paragraph" w:styleId="678">
    <w:name w:val="Quote"/>
    <w:basedOn w:val="832"/>
    <w:next w:val="832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2"/>
    <w:next w:val="832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2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link w:val="682"/>
    <w:uiPriority w:val="99"/>
  </w:style>
  <w:style w:type="paragraph" w:styleId="684">
    <w:name w:val="Footer"/>
    <w:basedOn w:val="832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link w:val="684"/>
    <w:uiPriority w:val="99"/>
  </w:style>
  <w:style w:type="paragraph" w:styleId="686">
    <w:name w:val="Caption"/>
    <w:basedOn w:val="832"/>
    <w:next w:val="83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686"/>
    <w:link w:val="684"/>
    <w:uiPriority w:val="99"/>
  </w:style>
  <w:style w:type="table" w:styleId="688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8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9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0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1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2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3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5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6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7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8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9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0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2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3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4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5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6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7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next w:val="832"/>
    <w:link w:val="832"/>
    <w:qFormat/>
    <w:rPr>
      <w:sz w:val="28"/>
      <w:szCs w:val="28"/>
      <w:lang w:val="ru-RU" w:eastAsia="ru-RU" w:bidi="ar-SA"/>
    </w:rPr>
  </w:style>
  <w:style w:type="character" w:styleId="833">
    <w:name w:val="Основной шрифт абзаца"/>
    <w:next w:val="833"/>
    <w:link w:val="832"/>
    <w:semiHidden/>
  </w:style>
  <w:style w:type="table" w:styleId="834">
    <w:name w:val="Обычная таблица"/>
    <w:next w:val="834"/>
    <w:link w:val="832"/>
    <w:semiHidden/>
    <w:tblPr/>
  </w:style>
  <w:style w:type="numbering" w:styleId="835">
    <w:name w:val="Нет списка"/>
    <w:next w:val="835"/>
    <w:link w:val="832"/>
    <w:semiHidden/>
  </w:style>
  <w:style w:type="character" w:styleId="836">
    <w:name w:val="Гиперссылка"/>
    <w:basedOn w:val="833"/>
    <w:next w:val="836"/>
    <w:link w:val="832"/>
    <w:rPr>
      <w:color w:val="0000ff"/>
      <w:u w:val="single"/>
    </w:rPr>
  </w:style>
  <w:style w:type="paragraph" w:styleId="837">
    <w:name w:val=" Знак Знак Знак1 Знак Знак Знак Знак Знак Знак Знак"/>
    <w:basedOn w:val="832"/>
    <w:next w:val="837"/>
    <w:link w:val="832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838">
    <w:name w:val="Normal1"/>
    <w:next w:val="838"/>
    <w:link w:val="832"/>
    <w:rPr>
      <w:sz w:val="28"/>
      <w:lang w:val="ru-RU" w:eastAsia="ru-RU" w:bidi="ar-SA"/>
    </w:rPr>
  </w:style>
  <w:style w:type="paragraph" w:styleId="839">
    <w:name w:val="Текст выноски"/>
    <w:basedOn w:val="832"/>
    <w:next w:val="839"/>
    <w:link w:val="840"/>
    <w:rPr>
      <w:rFonts w:ascii="Tahoma" w:hAnsi="Tahoma" w:cs="Tahoma"/>
      <w:sz w:val="16"/>
      <w:szCs w:val="16"/>
    </w:rPr>
  </w:style>
  <w:style w:type="character" w:styleId="840">
    <w:name w:val="Текст выноски Знак"/>
    <w:basedOn w:val="833"/>
    <w:next w:val="840"/>
    <w:link w:val="839"/>
    <w:rPr>
      <w:rFonts w:ascii="Tahoma" w:hAnsi="Tahoma" w:cs="Tahoma"/>
      <w:sz w:val="16"/>
      <w:szCs w:val="16"/>
    </w:rPr>
  </w:style>
  <w:style w:type="paragraph" w:styleId="841">
    <w:name w:val="Знак Знак Знак Знак Знак Знак Знак"/>
    <w:basedOn w:val="832"/>
    <w:next w:val="841"/>
    <w:link w:val="832"/>
    <w:uiPriority w:val="99"/>
    <w:pPr>
      <w:jc w:val="right"/>
      <w:spacing w:after="160" w:line="240" w:lineRule="exact"/>
      <w:widowControl w:val="off"/>
    </w:pPr>
    <w:rPr>
      <w:rFonts w:cs="Arial"/>
      <w:sz w:val="20"/>
      <w:szCs w:val="20"/>
      <w:lang w:val="en-GB" w:eastAsia="en-US"/>
    </w:rPr>
  </w:style>
  <w:style w:type="paragraph" w:styleId="842">
    <w:name w:val="Обычный1"/>
    <w:next w:val="842"/>
    <w:link w:val="832"/>
    <w:rPr>
      <w:sz w:val="28"/>
      <w:lang w:val="ru-RU" w:eastAsia="ru-RU" w:bidi="ar-SA"/>
    </w:rPr>
  </w:style>
  <w:style w:type="paragraph" w:styleId="843">
    <w:name w:val="Обычный (веб)"/>
    <w:basedOn w:val="832"/>
    <w:next w:val="843"/>
    <w:link w:val="832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styleId="844">
    <w:name w:val="Default"/>
    <w:next w:val="844"/>
    <w:link w:val="832"/>
    <w:rPr>
      <w:color w:val="000000"/>
      <w:sz w:val="24"/>
      <w:szCs w:val="24"/>
      <w:lang w:val="ru-RU" w:eastAsia="ru-RU" w:bidi="ar-SA"/>
    </w:rPr>
  </w:style>
  <w:style w:type="character" w:styleId="845">
    <w:name w:val="Просмотренная гиперссылка"/>
    <w:basedOn w:val="833"/>
    <w:next w:val="845"/>
    <w:link w:val="832"/>
    <w:rPr>
      <w:color w:val="800080"/>
      <w:u w:val="single"/>
    </w:rPr>
  </w:style>
  <w:style w:type="paragraph" w:styleId="846">
    <w:name w:val="Без интервала"/>
    <w:next w:val="846"/>
    <w:link w:val="847"/>
    <w:uiPriority w:val="1"/>
    <w:qFormat/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character" w:styleId="847">
    <w:name w:val="Без интервала Знак"/>
    <w:basedOn w:val="833"/>
    <w:next w:val="847"/>
    <w:link w:val="846"/>
    <w:uiPriority w:val="1"/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character" w:styleId="848" w:default="1">
    <w:name w:val="Default Paragraph Font"/>
    <w:uiPriority w:val="1"/>
    <w:semiHidden/>
    <w:unhideWhenUsed/>
  </w:style>
  <w:style w:type="numbering" w:styleId="849" w:default="1">
    <w:name w:val="No List"/>
    <w:uiPriority w:val="99"/>
    <w:semiHidden/>
    <w:unhideWhenUsed/>
  </w:style>
  <w:style w:type="table" w:styleId="850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Комитет образования ЕАО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obr_210-1</dc:creator>
  <cp:revision>19</cp:revision>
  <dcterms:created xsi:type="dcterms:W3CDTF">2017-01-27T00:36:00Z</dcterms:created>
  <dcterms:modified xsi:type="dcterms:W3CDTF">2025-02-28T05:23:21Z</dcterms:modified>
  <cp:version>786432</cp:version>
</cp:coreProperties>
</file>