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1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0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9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0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9"/>
        <w:jc w:val="center"/>
        <w:spacing w:after="0" w:line="24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2"/>
          <w:szCs w:val="22"/>
        </w:rPr>
      </w:r>
      <w:r>
        <w:rPr>
          <w:rFonts w:ascii="Times New Roman" w:hAnsi="Times New Roman"/>
          <w:b/>
          <w:sz w:val="22"/>
          <w:szCs w:val="22"/>
        </w:rPr>
      </w:r>
    </w:p>
    <w:p>
      <w:pPr>
        <w:pStyle w:val="899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9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both"/>
        <w:spacing w:after="0" w:line="238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общественном совете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38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департаменте образования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jc w:val="both"/>
        <w:spacing w:after="0" w:line="21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firstLine="709"/>
        <w:jc w:val="both"/>
        <w:spacing w:after="0" w:line="238" w:lineRule="auto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реализации статьи 13 Федерального закона от 21.07.2014 № 212-ФЗ «Об основах общественного контроля в Российской Федерации», закона Еврейской автономной области от 25.11.2015 № 822-ОЗ </w:t>
        <w:br/>
        <w:t xml:space="preserve">«Об отдельных вопросах организации и осуществления общественного к</w:t>
      </w:r>
      <w:r>
        <w:rPr>
          <w:rFonts w:ascii="Times New Roman" w:hAnsi="Times New Roman"/>
          <w:sz w:val="28"/>
          <w:szCs w:val="28"/>
        </w:rPr>
        <w:t xml:space="preserve">онтроля в Еврейской автономной области»</w:t>
      </w:r>
      <w:r/>
    </w:p>
    <w:p>
      <w:pPr>
        <w:pStyle w:val="899"/>
        <w:jc w:val="both"/>
        <w:spacing w:after="0" w:line="23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firstLine="708"/>
        <w:jc w:val="both"/>
        <w:spacing w:after="0" w:line="23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Создать Общественный совет при департаменте образования Еврейской автономной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firstLine="708"/>
        <w:jc w:val="both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2. </w:t>
      </w:r>
      <w:r>
        <w:rPr>
          <w:rFonts w:ascii="Times New Roman" w:hAnsi="Times New Roman"/>
          <w:sz w:val="28"/>
          <w:szCs w:val="28"/>
        </w:rPr>
        <w:t xml:space="preserve">Утвердить прилагаемые: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38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/>
          <w:sz w:val="28"/>
          <w:szCs w:val="28"/>
          <w:highlight w:val="none"/>
        </w:rPr>
        <w:t xml:space="preserve">Положение об Общественном совете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при департаменте образования </w:t>
      </w:r>
      <w:r>
        <w:rPr>
          <w:rFonts w:ascii="Times New Roman" w:hAnsi="Times New Roman"/>
          <w:sz w:val="28"/>
          <w:szCs w:val="28"/>
          <w:highlight w:val="none"/>
        </w:rPr>
        <w:t xml:space="preserve">Еврейской автономной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/>
          <w:sz w:val="28"/>
          <w:szCs w:val="28"/>
          <w:highlight w:val="none"/>
        </w:rPr>
        <w:t xml:space="preserve">Состав Общественного совета</w:t>
      </w:r>
      <w:r>
        <w:rPr>
          <w:rFonts w:ascii="Times New Roman" w:hAnsi="Times New Roman"/>
          <w:sz w:val="28"/>
          <w:szCs w:val="28"/>
          <w:highlight w:val="none"/>
        </w:rPr>
        <w:t xml:space="preserve"> при департаменте образования </w:t>
      </w:r>
      <w:r>
        <w:rPr>
          <w:rFonts w:ascii="Times New Roman" w:hAnsi="Times New Roman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9"/>
        <w:ind w:firstLine="708"/>
        <w:jc w:val="both"/>
        <w:spacing w:after="0" w:line="238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Признать утратившим силу приказ комитета образования Еврейской автономной области </w:t>
      </w:r>
      <w:r>
        <w:rPr>
          <w:rFonts w:ascii="Times New Roman" w:hAnsi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/>
          <w:sz w:val="28"/>
          <w:szCs w:val="28"/>
          <w:highlight w:val="none"/>
        </w:rPr>
        <w:t xml:space="preserve">20.01.2016 № 24 «Об Общественном совете </w:t>
      </w:r>
      <w:r>
        <w:rPr>
          <w:rFonts w:ascii="Times New Roman" w:hAnsi="Times New Roman"/>
          <w:sz w:val="28"/>
          <w:szCs w:val="28"/>
          <w:highlight w:val="none"/>
        </w:rPr>
        <w:t xml:space="preserve">при комитете образования Еврейской автономной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4. 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9"/>
        <w:ind w:left="0"/>
        <w:jc w:val="both"/>
        <w:spacing w:after="0" w:line="238" w:lineRule="auto"/>
        <w:tabs>
          <w:tab w:val="left" w:pos="793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 о. </w:t>
      </w:r>
      <w:r>
        <w:rPr>
          <w:rFonts w:ascii="Times New Roman" w:hAnsi="Times New Roman"/>
          <w:sz w:val="28"/>
          <w:szCs w:val="28"/>
        </w:rPr>
        <w:t xml:space="preserve">начальника департамента </w:t>
        <w:tab/>
        <w:t xml:space="preserve">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spacing w:after="0" w:line="360" w:lineRule="auto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 xml:space="preserve">Приказом департамента образования</w:t>
        <w:br w:type="textWrapping" w:clear="all"/>
        <w:t xml:space="preserve">Еврейской автономной области</w:t>
        <w:br w:type="textWrapping" w:clear="all"/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 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left="5387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left="538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center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об Общественном совете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при департаменте образования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line="238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9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jc w:val="center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1. Общие положения</w:t>
      </w:r>
      <w:r/>
    </w:p>
    <w:p>
      <w:pPr>
        <w:pStyle w:val="899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1.1. Настоящее Положение об Общественном совете при департаменте образования Еврейской автономной области (далее – Общественный совет) определяет компетенцию, порядок формирования и деятельности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1.2. Общественный совет является постоянно действующим совещательным и консультативным органом, образуемым для обеспечения взаимодействия департамента образования Еврейской автономной области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департамент) с институтами гражданског</w:t>
      </w:r>
      <w:r>
        <w:rPr>
          <w:rFonts w:ascii="Times New Roman" w:hAnsi="Times New Roman"/>
          <w:sz w:val="28"/>
          <w:szCs w:val="28"/>
        </w:rPr>
        <w:t xml:space="preserve">о об</w:t>
      </w:r>
      <w:r>
        <w:rPr>
          <w:rFonts w:ascii="Times New Roman" w:hAnsi="Times New Roman"/>
          <w:sz w:val="28"/>
          <w:szCs w:val="28"/>
        </w:rPr>
        <w:t xml:space="preserve">щества и гражданами </w:t>
        <w:br/>
        <w:t xml:space="preserve">с целью выявления, обсуждения и анализа актуальных проблем </w:t>
        <w:br/>
        <w:t xml:space="preserve">по реализации государственной политики в сферах, относящихся </w:t>
        <w:br/>
        <w:t xml:space="preserve">к компетенции департамента, при осуществлении департаментом полномочий в области образования, общественной экспер</w:t>
      </w:r>
      <w:r>
        <w:rPr>
          <w:rFonts w:ascii="Times New Roman" w:hAnsi="Times New Roman"/>
          <w:sz w:val="28"/>
          <w:szCs w:val="28"/>
        </w:rPr>
        <w:t xml:space="preserve">тизы проектов нормативных правовых актов департамента, учета общественного мнения </w:t>
        <w:br/>
      </w:r>
      <w:r>
        <w:rPr>
          <w:rFonts w:ascii="Times New Roman" w:hAnsi="Times New Roman"/>
          <w:sz w:val="28"/>
          <w:szCs w:val="28"/>
        </w:rPr>
        <w:t xml:space="preserve">и поддержки общественных инициатив, а также подготовки предложений </w:t>
        <w:br/>
        <w:t xml:space="preserve">по совершенствованию деятельности департамента при осуществлении контрольно-надзорной деятельности.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.3. Общественный совет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</w:t>
      </w:r>
      <w:r>
        <w:rPr>
          <w:rFonts w:ascii="Times New Roman" w:hAnsi="Times New Roman"/>
          <w:sz w:val="28"/>
          <w:szCs w:val="28"/>
        </w:rPr>
        <w:t xml:space="preserve">льства Российской Федерации, законами Еврейской автономной области, постановлениями и распоряжениями правительства Еврейской автономной области, иными нормативными актами, настоящим Положением.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4. Общественный совет формируется на основе добровольного участия в его деятельности граждан, представителей заинтересованных общественных объединений и иных некоммерческих организаций, </w:t>
        <w:br/>
        <w:t xml:space="preserve">не зависимых от органов исполнительной власти, формируемых правительс</w:t>
      </w:r>
      <w:r>
        <w:rPr>
          <w:rFonts w:ascii="Times New Roman" w:hAnsi="Times New Roman"/>
          <w:sz w:val="28"/>
          <w:szCs w:val="28"/>
        </w:rPr>
        <w:t xml:space="preserve">твом Еврейской автономной области.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1.5. Решения Общественного совета носят рекомендательный характер.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1.6. Организационно-техническое обеспечение деятельности Общественного совета осуществляет департамент.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center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2. Задачи, функции, полномочия Общественного совета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2.1. Основными задачами Общественного совета являются: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обеспечение взаимодействия департамента с гражданами </w:t>
        <w:br/>
        <w:t xml:space="preserve">и общественными организациями в целях повышения эффективности деятельности департамента при реализации государственной политики </w:t>
        <w:br/>
        <w:t xml:space="preserve">в сфере образования;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совершенствование законодательства в сфере образования;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повышение уровня доверия граждан к деятельности органов контроля и надзора;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обеспечение прозрачности и открытости деятельности органов контроля и надзора;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формирование в обществе нетерпимости к коррупционному поведению;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рассмотрение иных вопросов, предусмотренных законодательством Российской Федерации и иными нормативными правовыми актами.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2.2. Основными функциями Общественного совета являются: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о</w:t>
      </w:r>
      <w:r>
        <w:rPr>
          <w:rFonts w:ascii="Times New Roman" w:hAnsi="Times New Roman"/>
          <w:sz w:val="28"/>
          <w:szCs w:val="28"/>
        </w:rPr>
        <w:t xml:space="preserve">существление общественного контроля в соответствии </w:t>
        <w:br/>
        <w:t xml:space="preserve">с Федеральным законом от 21.07.2014 № 212-ФЗ «Об основах общественного контроля в Российской Федерации», законом Еврейской автономной области от 25.11.2015 № 822-ОЗ «Об отдельных вопросах организации </w:t>
        <w:br/>
        <w:t xml:space="preserve">и о</w:t>
      </w:r>
      <w:r>
        <w:rPr>
          <w:rFonts w:ascii="Times New Roman" w:hAnsi="Times New Roman"/>
          <w:sz w:val="28"/>
          <w:szCs w:val="28"/>
        </w:rPr>
        <w:t xml:space="preserve">существления общественного контроля в Еврейской автономной области», иными нормативными правовыми актами области;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рассмотрение и обсуждение проектов законов и иных нормативных правовых актов Российской Федерации и Еврейской автономной области, </w:t>
        <w:br/>
        <w:t xml:space="preserve">а также общественных инициатив по вопросам, отнесенным к реализации полномочий департамента;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подготовка предложений по совершенствованию действующего законодательства по контролю и надзору в сфере образования;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сбор и анализ информации о проблемах реализации полномочий по контролю и надзору в сфере образования, а также подготовка предложений по их решению;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проведение независимой оценки гласности и прозрачности осуществления деятельности департамента;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изучение, обобщение и распространение передового опыта </w:t>
        <w:br/>
        <w:t xml:space="preserve">в деятельности контроля и надзора в сфере образования.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2.3. Общественный совет вправе: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приглашать на свои заседания представителей органов государственной власти Еврейской автономной области, органов местного самоуправления муниципальных образований Еврейской автономной области, граждан;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вносить предложения по совершенствованию деятельности департамента;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создавать из числа членов Общественного совета комиссии и рабочие группы для решения вопросов, связанных с деятельностью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осуществлять иные полномочия, необходимые для осуществления деятельности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center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 Порядок формирования Общественного совета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3.1. В Состав Общественного совета входят председатель Общественного совета, заместитель председателя Общественного совета, секретарь и члены Общественного совета, которые принимают участие в его работе на общественных началах.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Председатель, заместитель председателя и секретарь Общественного совета избираются членами Общественного совета из своего состава </w:t>
        <w:br/>
        <w:t xml:space="preserve">на первом заседании открытым голосованием.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3.2. Общественный совет формируется в количестве 7 человек.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3. Состав Общественного совета формируется департаментом совместно с Общественной палатой области. В Состав Общественного совета включаются члены Общественной палаты Еврейской автономной области, </w:t>
        <w:br/>
        <w:t xml:space="preserve">не зависимые от органов государственной власти Еврейской ав</w:t>
      </w:r>
      <w:r>
        <w:rPr>
          <w:rFonts w:ascii="Times New Roman" w:hAnsi="Times New Roman"/>
          <w:sz w:val="28"/>
          <w:szCs w:val="28"/>
        </w:rPr>
        <w:t xml:space="preserve">тономной области эксперты, представители заинтересованных общественных организаций и иные лица.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3.4. Членами Общественного совета не могут быть: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не являющиеся гражданами Российской Федерации либо имеющие гражданство (подданство) иностранного государства;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не достигшие возраста 18 лет;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признанные недееспособными на основании решения суда;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имеющие непогашенную или неснятую судимость;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замещающие государственные должности и должности государственной гражданской службы Еврейской автономной области;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лица, замещающие муниципальные должности и должности муниципальной службы Еврейской автономной области;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др</w:t>
      </w:r>
      <w:r>
        <w:rPr>
          <w:rFonts w:ascii="Times New Roman" w:hAnsi="Times New Roman"/>
          <w:sz w:val="28"/>
          <w:szCs w:val="28"/>
        </w:rPr>
        <w:t xml:space="preserve">угие лица, которые в соответствии с Федеральным законом </w:t>
        <w:br/>
        <w:t xml:space="preserve">от 04.04.2005 № 32-ФЗ «Об Общественной палате Российской Федерации» </w:t>
        <w:br/>
        <w:t xml:space="preserve">и законом Еврейской автономной области от 25.04.2018 № 253-ОЗ </w:t>
        <w:br/>
        <w:t xml:space="preserve">«Об Общественной палате Еврейской автономной области» не могут быть</w:t>
      </w:r>
      <w:r>
        <w:rPr>
          <w:rFonts w:ascii="Times New Roman" w:hAnsi="Times New Roman"/>
          <w:sz w:val="28"/>
          <w:szCs w:val="28"/>
        </w:rPr>
        <w:t xml:space="preserve"> членами Общественной палаты Российской Федерации и Общественной палаты Еврейской автономной области.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3.5. Полномочия члена Общественного совета прекращаются в случае: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1) истечения срока его полномочий;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2) подачи им заявления о выходе из состава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3) вступления в законную силу вынесенного в отношении него обвинительного приговора суда;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4) признания его недееспособным, безвестно отсутствующим или умершим на основании решения суда, вступившего в законную силу.</w:t>
      </w:r>
      <w:r/>
    </w:p>
    <w:p>
      <w:pPr>
        <w:pStyle w:val="899"/>
        <w:ind w:firstLine="720"/>
        <w:jc w:val="center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 Порядок деятельности Общественного совета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4.1. Первое заседание Общественного совета проводится не позднее трех месяцев после утверждения Состава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4.2. Общественный совет осуществляет свою деятельность в соответствии с планом работы на год, утвержденным председателем Общественного совета, определяющим перечень вопросов, рассмотрение которых на заседаниях Общественного совета является обязательным.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4.3. Основной формой деятельности Общественного совета являются заседания, которые проводятся по мере необходимости, но не реже одного раза в год, и считаются правомочными при присутствии на них не менее половины членов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По решению Общественного совета может быть проведено внеочередное заседание.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4.4. Решения Общественного совета по рассмотренным вопросам принимаются открытым голосованием простым большинством голосов членов Общественного совета, присутствующих на заседании.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4.5. При равенстве голосов решающим является голос председательствующего на заседании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.6. Решения Общественного совета отражаются в протоколах его заседаний, копии которых направляются секретарем Общественного совета начальнику департамента и членам Общественного совета. Информация о решениях Общественного совета, заключения и результаты эк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пертиз по рассмотренным проектам нормативных правовых актов и иным документам, а также ежегодный отчет об итогах деятельности Общественного совета подлежат размещению на официальном интернет-портале органов государственной власти Еврейской автономной облас</w:t>
      </w:r>
      <w:r>
        <w:rPr>
          <w:rFonts w:ascii="Times New Roman" w:hAnsi="Times New Roman"/>
          <w:sz w:val="28"/>
          <w:szCs w:val="28"/>
        </w:rPr>
        <w:t xml:space="preserve">ти.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4.7. 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.8. За 10 дней до начала заседания Общественного совета члены Общественного совета, ответственные за рассмотрение вопросов, включенных в повестку дня заседания Общественного совета, представляют секретарю Общественного совета информационные и иные материал</w:t>
      </w:r>
      <w:r>
        <w:rPr>
          <w:rFonts w:ascii="Times New Roman" w:hAnsi="Times New Roman"/>
          <w:sz w:val="28"/>
          <w:szCs w:val="28"/>
        </w:rPr>
        <w:t xml:space="preserve">ы. Секретарь Общественного совета за 3 дня до даты заседания Общественного совета представляет указанные материалы членам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Председатель Общественного совета: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а) организует работу Общественного совета и председательствует на его заседаниях;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б) подписывает протоколы заседаний и другие документы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в) формирует при участии членов Общественного совета и утверждает план работы Общественного совета, повестку дня заседания Общественного совета и состав экспертов и иных лиц, приглашаемых на заседание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г) принимает решение в случае необходимости о проведении внеочередного заседания Общественного совета или заочного заседания Общественного совета путем опроса его членов;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д) взаимодействует с начальником департамента по вопросам реализации решений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4.10. Заместитель председателя Общественного совета: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а) по поручению председателя Общественного совета председательствует на заседаниях в его отсутствие (отпуск, болезнь и т.п.);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б) участвует в подготовке планов работы Общественного совета, формировании состава экспертов и иных лиц, приглашаемых на заседание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в) обеспечивает коллективное обсуждение вопросов, внесенных на рассмотрение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4.11. Секретарь Общественного совета: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а) уведомляет членов Общественного совета о дате, времени и месте предстоящего заседания Общественного совета, повестке дня, а также об утвержденном плане работы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) формирует и согласовывает с председателем Общественного совета повестку дня заседания Общественного совета, материалы для обсуждения на заседаниях Общественного совета и направляет их в сроки, установленные пунктом 4.8 настоящего Положения, членам Общест</w:t>
      </w:r>
      <w:r>
        <w:rPr>
          <w:rFonts w:ascii="Times New Roman" w:hAnsi="Times New Roman"/>
          <w:sz w:val="28"/>
          <w:szCs w:val="28"/>
        </w:rPr>
        <w:t xml:space="preserve">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в) оформляет и рассылает членам Общественного совета протоколы заседаний Общественного совета, планы работы Общественного совета, иные документы и материалы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г) хранит документацию Общественного совета и готовит в установленном порядке документы для архивного хранения и уничтожения;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д) 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интернет-портале органов государственной власти Еврейской автономной области;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е) в случае проведения заочного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4.12. Члены Общественного совета: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а) вносят предложения по формированию повестки дня заседаний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б) возглавляют комиссии и рабочие группы, формируемые Общественным советом;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в) предлагают кандидатуры экспертов для участия в заседаниях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г) участвуют в подготовке материалов по вопросам, рассматриваемым на заседаниях Общественного совета;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д) представляют свою позицию по материалам, представленным на рассмотрение Общественного совета, при проведении заседания Общественного совета путем опроса в срок не позднее 10 дней с даты направления материалов;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) в установленном порядке знакомятся с обращениями граждан, в том числе направленными с использованием информационно-телекоммуникационной сети Интернет, о нарушении их прав, свобод и законных интересов в сфере компетенции департамента, а также с результата</w:t>
      </w:r>
      <w:r>
        <w:rPr>
          <w:rFonts w:ascii="Times New Roman" w:hAnsi="Times New Roman"/>
          <w:sz w:val="28"/>
          <w:szCs w:val="28"/>
        </w:rPr>
        <w:t xml:space="preserve">ми рассмотрения таких обращений;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ж) запрашивают сведения о реализации рекомендаций Общественного совета, направленных в департамент, а также документы, касающиеся организационно-хозяйственной деятельности департамента;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з) оказывают департаменту содействие в разработке проектов нормативных правовых актов и иных юридически значимых документов;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и) имеют право выйти из состава Общественного совета по собственному желанию;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к) обладают равными правами при обсуждении вопросов и голосовании;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л) обязаны лично участвовать в заседаниях Общественного совета и не вправе делегировать свои полномочия другим лицам.</w:t>
      </w:r>
      <w:r/>
    </w:p>
    <w:p>
      <w:pPr>
        <w:pStyle w:val="899"/>
        <w:ind w:firstLine="720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4.13. В случае досрочного прекращения полномочий члена Общественного совета председатель Общественного совета направляет начальнику департамента ходатайство об изменении Состава Общественного совета.</w:t>
      </w:r>
      <w:r/>
    </w:p>
    <w:p>
      <w:pPr>
        <w:pStyle w:val="899"/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.14. Все решения и иная информация о деятельности Общественного совета, а также о проводимых мероприятиях подлежат опубликованию на официальном интернет-портале органов государственной власти Еврейской автономной области на странице департамента в разделе </w:t>
      </w:r>
      <w:r>
        <w:rPr>
          <w:rFonts w:ascii="Times New Roman" w:hAnsi="Times New Roman"/>
          <w:sz w:val="28"/>
          <w:szCs w:val="28"/>
        </w:rPr>
        <w:t xml:space="preserve">«Общественный совет».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ectPr>
          <w:headerReference w:type="first" r:id="rId1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9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 xml:space="preserve">Приказом департамента образования</w:t>
        <w:br/>
        <w:t xml:space="preserve">Еврейской автономной области</w:t>
        <w:br/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 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Состав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Общественного совета</w:t>
      </w:r>
      <w:r>
        <w:rPr>
          <w:rFonts w:ascii="Times New Roman" w:hAnsi="Times New Roman"/>
          <w:sz w:val="28"/>
          <w:szCs w:val="28"/>
          <w:highlight w:val="none"/>
        </w:rPr>
        <w:t xml:space="preserve"> при департаменте образования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rPr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Еврейской автономной области</w:t>
      </w:r>
      <w:r>
        <w:rPr>
          <w:highlight w:val="none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55"/>
        <w:tblW w:w="0" w:type="auto"/>
        <w:tblLayout w:type="fixed"/>
        <w:tblLook w:val="04A0" w:firstRow="1" w:lastRow="0" w:firstColumn="1" w:lastColumn="0" w:noHBand="0" w:noVBand="1"/>
      </w:tblPr>
      <w:tblGrid>
        <w:gridCol w:w="3084"/>
        <w:gridCol w:w="425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Брюзгин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Сергей Викторович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директора – начальник службы информационных программ телевидения и радиовещания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филиала Федерального государственного унитарного предприятия «Всероссийская государственная телевизионная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радиовещательная компания» «Государственная телевизионная и радиовещательная компания «Бира» (по согласованию);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Кузьмина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Наталья Геннадьевна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Ректор областного государственного автономного образовательного учреждения дополнительного профессионального образования «Институт развития образования Еврейской автономной области» (по согласованию);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Мясниченко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Нина Петровна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председатель правления регионального отделения Общероссийской общественной организации «Союз пенсионеров России» по Еврейской ав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тономной области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Парчевская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Любовь Владимировна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председатель правления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Еврейского областного отделения Общероссийского общественного благотворительного фонда «Российский детский фонд»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Шабанова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Ольга Сергеевна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председатель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Еврейской областной организации Профсоюза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работников народного образования и науки Российской Федерации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ind w:firstLine="720"/>
        <w:jc w:val="left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right"/>
      <w:spacing w:line="120" w:lineRule="auto"/>
      <w:rPr>
        <w:rFonts w:ascii="Calibri" w:hAnsi="Calibri" w:cs="Calibri"/>
        <w:sz w:val="16"/>
        <w:szCs w:val="16"/>
      </w:rPr>
    </w:pPr>
    <w:r>
      <w:rPr>
        <w:rFonts w:ascii="Calibri" w:hAnsi="Calibri" w:eastAsia="Calibri" w:cs="Calibri"/>
        <w:sz w:val="16"/>
        <w:szCs w:val="16"/>
      </w:rPr>
      <w:t xml:space="preserve">Кривоносова/2025-3-ОБР(1)</w:t>
    </w:r>
    <w:r>
      <w:rPr>
        <w:rFonts w:ascii="Calibri" w:hAnsi="Calibri" w:cs="Calibri"/>
        <w:sz w:val="16"/>
        <w:szCs w:val="16"/>
      </w:rPr>
    </w:r>
    <w:r>
      <w:rPr>
        <w:rFonts w:ascii="Calibri" w:hAnsi="Calibri" w:cs="Calibri"/>
        <w:sz w:val="16"/>
        <w:szCs w:val="16"/>
      </w:rPr>
    </w:r>
    <w:r/>
    <w:r/>
    <w:r/>
    <w:r>
      <w:rPr>
        <w:rFonts w:ascii="Calibri" w:hAnsi="Calibri" w:cs="Calibri"/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right"/>
      <w:spacing w:line="120" w:lineRule="auto"/>
      <w:rPr>
        <w:rFonts w:ascii="Calibri" w:hAnsi="Calibri" w:cs="Calibri"/>
        <w:sz w:val="16"/>
        <w:szCs w:val="16"/>
      </w:rPr>
    </w:pPr>
    <w:r>
      <w:rPr>
        <w:rFonts w:ascii="Calibri" w:hAnsi="Calibri" w:eastAsia="Calibri" w:cs="Calibri"/>
        <w:sz w:val="16"/>
        <w:szCs w:val="16"/>
      </w:rPr>
      <w:t xml:space="preserve">Кривоносова/2025-3-ОБР(1)</w:t>
    </w:r>
    <w:r>
      <w:rPr>
        <w:rFonts w:ascii="Calibri" w:hAnsi="Calibri" w:cs="Calibri"/>
        <w:sz w:val="16"/>
        <w:szCs w:val="16"/>
      </w:rPr>
    </w:r>
    <w:r>
      <w:rPr>
        <w:rFonts w:ascii="Calibri" w:hAnsi="Calibri" w:cs="Calibri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jc w:val="center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9"/>
    <w:next w:val="899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9"/>
    <w:next w:val="899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9"/>
    <w:next w:val="899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9"/>
    <w:next w:val="899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9"/>
    <w:next w:val="899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9"/>
    <w:next w:val="899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9"/>
    <w:next w:val="899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9"/>
    <w:next w:val="899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9"/>
    <w:next w:val="899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899"/>
    <w:uiPriority w:val="34"/>
    <w:qFormat/>
    <w:pPr>
      <w:contextualSpacing/>
      <w:ind w:left="720"/>
    </w:pPr>
  </w:style>
  <w:style w:type="paragraph" w:styleId="740">
    <w:name w:val="No Spacing"/>
    <w:uiPriority w:val="1"/>
    <w:qFormat/>
    <w:pPr>
      <w:spacing w:before="0" w:after="0" w:line="240" w:lineRule="auto"/>
    </w:pPr>
  </w:style>
  <w:style w:type="paragraph" w:styleId="741">
    <w:name w:val="Title"/>
    <w:basedOn w:val="899"/>
    <w:next w:val="899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link w:val="741"/>
    <w:uiPriority w:val="10"/>
    <w:rPr>
      <w:sz w:val="48"/>
      <w:szCs w:val="48"/>
    </w:rPr>
  </w:style>
  <w:style w:type="paragraph" w:styleId="743">
    <w:name w:val="Subtitle"/>
    <w:basedOn w:val="899"/>
    <w:next w:val="899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link w:val="743"/>
    <w:uiPriority w:val="11"/>
    <w:rPr>
      <w:sz w:val="24"/>
      <w:szCs w:val="24"/>
    </w:rPr>
  </w:style>
  <w:style w:type="paragraph" w:styleId="745">
    <w:name w:val="Quote"/>
    <w:basedOn w:val="899"/>
    <w:next w:val="899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9"/>
    <w:next w:val="899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paragraph" w:styleId="749">
    <w:name w:val="Header"/>
    <w:basedOn w:val="899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Header Char"/>
    <w:link w:val="749"/>
    <w:uiPriority w:val="99"/>
  </w:style>
  <w:style w:type="paragraph" w:styleId="751">
    <w:name w:val="Footer"/>
    <w:basedOn w:val="899"/>
    <w:link w:val="7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>
    <w:name w:val="Footer Char"/>
    <w:link w:val="751"/>
    <w:uiPriority w:val="99"/>
  </w:style>
  <w:style w:type="paragraph" w:styleId="753">
    <w:name w:val="Caption"/>
    <w:basedOn w:val="899"/>
    <w:next w:val="8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4">
    <w:name w:val="Caption Char"/>
    <w:basedOn w:val="753"/>
    <w:link w:val="751"/>
    <w:uiPriority w:val="99"/>
  </w:style>
  <w:style w:type="table" w:styleId="75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1">
    <w:name w:val="Hyperlink"/>
    <w:uiPriority w:val="99"/>
    <w:unhideWhenUsed/>
    <w:rPr>
      <w:color w:val="0000ff" w:themeColor="hyperlink"/>
      <w:u w:val="single"/>
    </w:rPr>
  </w:style>
  <w:style w:type="paragraph" w:styleId="882">
    <w:name w:val="footnote text"/>
    <w:basedOn w:val="899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>
    <w:name w:val="Footnote Text Char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899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>
    <w:name w:val="Endnote Text Char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899"/>
    <w:next w:val="899"/>
    <w:uiPriority w:val="39"/>
    <w:unhideWhenUsed/>
    <w:pPr>
      <w:ind w:left="0" w:right="0" w:firstLine="0"/>
      <w:spacing w:after="57"/>
    </w:pPr>
  </w:style>
  <w:style w:type="paragraph" w:styleId="889">
    <w:name w:val="toc 2"/>
    <w:basedOn w:val="899"/>
    <w:next w:val="899"/>
    <w:uiPriority w:val="39"/>
    <w:unhideWhenUsed/>
    <w:pPr>
      <w:ind w:left="283" w:right="0" w:firstLine="0"/>
      <w:spacing w:after="57"/>
    </w:pPr>
  </w:style>
  <w:style w:type="paragraph" w:styleId="890">
    <w:name w:val="toc 3"/>
    <w:basedOn w:val="899"/>
    <w:next w:val="899"/>
    <w:uiPriority w:val="39"/>
    <w:unhideWhenUsed/>
    <w:pPr>
      <w:ind w:left="567" w:right="0" w:firstLine="0"/>
      <w:spacing w:after="57"/>
    </w:pPr>
  </w:style>
  <w:style w:type="paragraph" w:styleId="891">
    <w:name w:val="toc 4"/>
    <w:basedOn w:val="899"/>
    <w:next w:val="899"/>
    <w:uiPriority w:val="39"/>
    <w:unhideWhenUsed/>
    <w:pPr>
      <w:ind w:left="850" w:right="0" w:firstLine="0"/>
      <w:spacing w:after="57"/>
    </w:pPr>
  </w:style>
  <w:style w:type="paragraph" w:styleId="892">
    <w:name w:val="toc 5"/>
    <w:basedOn w:val="899"/>
    <w:next w:val="899"/>
    <w:uiPriority w:val="39"/>
    <w:unhideWhenUsed/>
    <w:pPr>
      <w:ind w:left="1134" w:right="0" w:firstLine="0"/>
      <w:spacing w:after="57"/>
    </w:pPr>
  </w:style>
  <w:style w:type="paragraph" w:styleId="893">
    <w:name w:val="toc 6"/>
    <w:basedOn w:val="899"/>
    <w:next w:val="899"/>
    <w:uiPriority w:val="39"/>
    <w:unhideWhenUsed/>
    <w:pPr>
      <w:ind w:left="1417" w:right="0" w:firstLine="0"/>
      <w:spacing w:after="57"/>
    </w:pPr>
  </w:style>
  <w:style w:type="paragraph" w:styleId="894">
    <w:name w:val="toc 7"/>
    <w:basedOn w:val="899"/>
    <w:next w:val="899"/>
    <w:uiPriority w:val="39"/>
    <w:unhideWhenUsed/>
    <w:pPr>
      <w:ind w:left="1701" w:right="0" w:firstLine="0"/>
      <w:spacing w:after="57"/>
    </w:pPr>
  </w:style>
  <w:style w:type="paragraph" w:styleId="895">
    <w:name w:val="toc 8"/>
    <w:basedOn w:val="899"/>
    <w:next w:val="899"/>
    <w:uiPriority w:val="39"/>
    <w:unhideWhenUsed/>
    <w:pPr>
      <w:ind w:left="1984" w:right="0" w:firstLine="0"/>
      <w:spacing w:after="57"/>
    </w:pPr>
  </w:style>
  <w:style w:type="paragraph" w:styleId="896">
    <w:name w:val="toc 9"/>
    <w:basedOn w:val="899"/>
    <w:next w:val="899"/>
    <w:uiPriority w:val="39"/>
    <w:unhideWhenUsed/>
    <w:pPr>
      <w:ind w:left="2268" w:right="0" w:firstLine="0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899"/>
    <w:next w:val="899"/>
    <w:uiPriority w:val="99"/>
    <w:unhideWhenUsed/>
    <w:pPr>
      <w:spacing w:after="0" w:afterAutospacing="0"/>
    </w:pPr>
  </w:style>
  <w:style w:type="paragraph" w:styleId="899" w:default="1">
    <w:name w:val="Normal"/>
    <w:next w:val="899"/>
    <w:link w:val="899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900">
    <w:name w:val="Заголовок 1"/>
    <w:basedOn w:val="899"/>
    <w:next w:val="899"/>
    <w:link w:val="905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901">
    <w:name w:val="Заголовок 2"/>
    <w:basedOn w:val="899"/>
    <w:next w:val="899"/>
    <w:link w:val="906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902">
    <w:name w:val="Основной шрифт абзаца"/>
    <w:next w:val="902"/>
    <w:link w:val="899"/>
    <w:uiPriority w:val="1"/>
    <w:semiHidden/>
    <w:unhideWhenUsed/>
  </w:style>
  <w:style w:type="table" w:styleId="903">
    <w:name w:val="Обычная таблица"/>
    <w:next w:val="903"/>
    <w:link w:val="899"/>
    <w:uiPriority w:val="99"/>
    <w:semiHidden/>
    <w:unhideWhenUsed/>
    <w:qFormat/>
    <w:tblPr/>
  </w:style>
  <w:style w:type="numbering" w:styleId="904">
    <w:name w:val="Нет списка"/>
    <w:next w:val="904"/>
    <w:link w:val="899"/>
    <w:uiPriority w:val="99"/>
    <w:semiHidden/>
    <w:unhideWhenUsed/>
  </w:style>
  <w:style w:type="character" w:styleId="905">
    <w:name w:val="Заголовок 1 Знак"/>
    <w:basedOn w:val="902"/>
    <w:next w:val="905"/>
    <w:link w:val="900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06">
    <w:name w:val="Заголовок 2 Знак"/>
    <w:basedOn w:val="902"/>
    <w:next w:val="906"/>
    <w:link w:val="901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07">
    <w:name w:val="Текст выноски"/>
    <w:basedOn w:val="899"/>
    <w:next w:val="907"/>
    <w:link w:val="90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8">
    <w:name w:val="Текст выноски Знак"/>
    <w:basedOn w:val="902"/>
    <w:next w:val="908"/>
    <w:link w:val="907"/>
    <w:uiPriority w:val="99"/>
    <w:semiHidden/>
    <w:rPr>
      <w:rFonts w:ascii="Tahoma" w:hAnsi="Tahoma" w:cs="Tahoma"/>
      <w:sz w:val="16"/>
      <w:szCs w:val="16"/>
    </w:rPr>
  </w:style>
  <w:style w:type="paragraph" w:styleId="909">
    <w:name w:val="Абзац списка"/>
    <w:basedOn w:val="899"/>
    <w:next w:val="909"/>
    <w:link w:val="899"/>
    <w:uiPriority w:val="34"/>
    <w:qFormat/>
    <w:pPr>
      <w:contextualSpacing/>
      <w:ind w:left="720"/>
    </w:pPr>
  </w:style>
  <w:style w:type="table" w:styleId="910">
    <w:name w:val="Сетка таблицы"/>
    <w:basedOn w:val="903"/>
    <w:next w:val="910"/>
    <w:link w:val="899"/>
    <w:uiPriority w:val="59"/>
    <w:pPr>
      <w:spacing w:after="0" w:line="240" w:lineRule="auto"/>
    </w:pPr>
    <w:tblPr/>
  </w:style>
  <w:style w:type="paragraph" w:styleId="911">
    <w:name w:val="Обычный (веб)"/>
    <w:basedOn w:val="899"/>
    <w:next w:val="911"/>
    <w:link w:val="899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12">
    <w:name w:val="Строгий"/>
    <w:basedOn w:val="902"/>
    <w:next w:val="912"/>
    <w:link w:val="899"/>
    <w:uiPriority w:val="22"/>
    <w:qFormat/>
    <w:rPr>
      <w:b/>
      <w:bCs/>
    </w:rPr>
  </w:style>
  <w:style w:type="paragraph" w:styleId="913">
    <w:name w:val="Верхний колонтитул"/>
    <w:basedOn w:val="899"/>
    <w:next w:val="913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>
    <w:name w:val="Верхний колонтитул Знак"/>
    <w:basedOn w:val="902"/>
    <w:next w:val="914"/>
    <w:link w:val="913"/>
    <w:uiPriority w:val="99"/>
    <w:rPr>
      <w:sz w:val="22"/>
      <w:szCs w:val="22"/>
    </w:rPr>
  </w:style>
  <w:style w:type="paragraph" w:styleId="915">
    <w:name w:val="Нижний колонтитул"/>
    <w:basedOn w:val="899"/>
    <w:next w:val="915"/>
    <w:link w:val="91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6">
    <w:name w:val="Нижний колонтитул Знак"/>
    <w:basedOn w:val="902"/>
    <w:next w:val="916"/>
    <w:link w:val="915"/>
    <w:uiPriority w:val="99"/>
    <w:semiHidden/>
    <w:rPr>
      <w:sz w:val="22"/>
      <w:szCs w:val="22"/>
    </w:rPr>
  </w:style>
  <w:style w:type="paragraph" w:styleId="917">
    <w:name w:val="ConsPlusNormal"/>
    <w:next w:val="917"/>
    <w:link w:val="899"/>
    <w:rPr>
      <w:rFonts w:ascii="Times New Roman" w:hAnsi="Times New Roman"/>
      <w:sz w:val="28"/>
      <w:szCs w:val="28"/>
      <w:lang w:val="ru-RU" w:eastAsia="ru-RU" w:bidi="ar-SA"/>
    </w:rPr>
  </w:style>
  <w:style w:type="character" w:styleId="918">
    <w:name w:val="Гиперссылка"/>
    <w:basedOn w:val="902"/>
    <w:next w:val="918"/>
    <w:link w:val="899"/>
    <w:uiPriority w:val="99"/>
    <w:semiHidden/>
    <w:unhideWhenUsed/>
    <w:rPr>
      <w:color w:val="0000ff"/>
      <w:u w:val="single"/>
    </w:rPr>
  </w:style>
  <w:style w:type="character" w:styleId="919" w:default="1">
    <w:name w:val="Default Paragraph Font"/>
    <w:uiPriority w:val="1"/>
    <w:semiHidden/>
    <w:unhideWhenUsed/>
  </w:style>
  <w:style w:type="numbering" w:styleId="920" w:default="1">
    <w:name w:val="No List"/>
    <w:uiPriority w:val="99"/>
    <w:semiHidden/>
    <w:unhideWhenUsed/>
  </w:style>
  <w:style w:type="table" w:styleId="921" w:default="1">
    <w:name w:val="Normal Table"/>
    <w:uiPriority w:val="99"/>
    <w:semiHidden/>
    <w:unhideWhenUsed/>
    <w:tblPr/>
  </w:style>
  <w:style w:type="paragraph" w:styleId="922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813</cp:revision>
  <dcterms:created xsi:type="dcterms:W3CDTF">2013-11-06T08:13:00Z</dcterms:created>
  <dcterms:modified xsi:type="dcterms:W3CDTF">2025-02-11T07:46:44Z</dcterms:modified>
  <cp:version>786432</cp:version>
</cp:coreProperties>
</file>