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41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66598" cy="762610"/>
                <wp:effectExtent l="0" t="0" r="0" b="0"/>
                <wp:docPr id="1" name="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66598" cy="762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2.49pt;height:60.0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94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8"/>
        <w:rPr>
          <w:sz w:val="28"/>
          <w:szCs w:val="28"/>
        </w:rPr>
      </w:pPr>
      <w:r>
        <w:rPr>
          <w:sz w:val="28"/>
          <w:szCs w:val="28"/>
        </w:rPr>
        <w:t xml:space="preserve">ДЕПАРТАМЕНТ</w:t>
      </w:r>
      <w:r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8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Еврейской автономной области</w:t>
      </w:r>
      <w:r>
        <w:rPr>
          <w:caps/>
          <w:sz w:val="28"/>
          <w:szCs w:val="28"/>
        </w:rPr>
      </w:r>
      <w:r>
        <w:rPr>
          <w:caps/>
          <w:sz w:val="28"/>
          <w:szCs w:val="28"/>
        </w:rPr>
      </w:r>
    </w:p>
    <w:p>
      <w:pPr>
        <w:pStyle w:val="941"/>
        <w:jc w:val="center"/>
      </w:pPr>
      <w:r/>
      <w:r/>
    </w:p>
    <w:p>
      <w:pPr>
        <w:pStyle w:val="9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ПРИКАЗ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41"/>
      </w:pPr>
      <w:r/>
      <w:r/>
    </w:p>
    <w:p>
      <w:pPr>
        <w:pStyle w:val="941"/>
        <w:tabs>
          <w:tab w:val="left" w:pos="8504" w:leader="none"/>
        </w:tabs>
      </w:pPr>
      <w:r>
        <w:t xml:space="preserve">__________</w:t>
      </w:r>
      <w:r>
        <w:t xml:space="preserve"> </w:t>
        <w:tab/>
      </w:r>
      <w:r>
        <w:t xml:space="preserve">№___</w:t>
      </w:r>
      <w:r/>
    </w:p>
    <w:p>
      <w:pPr>
        <w:pStyle w:val="941"/>
        <w:jc w:val="center"/>
      </w:pPr>
      <w:r/>
      <w:r/>
    </w:p>
    <w:p>
      <w:pPr>
        <w:pStyle w:val="941"/>
        <w:jc w:val="center"/>
      </w:pPr>
      <w:r>
        <w:t xml:space="preserve">г. Биробиджан </w:t>
      </w:r>
      <w:r/>
    </w:p>
    <w:p>
      <w:pPr>
        <w:pStyle w:val="941"/>
        <w:jc w:val="both"/>
        <w:widowControl w:val="off"/>
        <w:tabs>
          <w:tab w:val="left" w:pos="8520" w:leader="none"/>
          <w:tab w:val="left" w:pos="8662" w:leader="none"/>
        </w:tabs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41"/>
        <w:ind w:firstLine="0"/>
        <w:jc w:val="both"/>
        <w:tabs>
          <w:tab w:val="left" w:pos="993" w:leader="none"/>
        </w:tabs>
      </w:pPr>
      <w:r>
        <w:t xml:space="preserve">О мерах стимулирования работников департамента образования Еврейской </w:t>
      </w:r>
      <w:r>
        <w:t xml:space="preserve">автономной области, замещающих должности, не являющиеся должностями </w:t>
      </w:r>
      <w:r>
        <w:t xml:space="preserve">государственной гражданской службы Еврейской автономной области, к </w:t>
      </w:r>
      <w:r>
        <w:t xml:space="preserve">участию в выполнении нормативов испытаний (тестов) Всероссийского </w:t>
      </w:r>
      <w:r>
        <w:t xml:space="preserve">физкультурно-спортивного комплекса «Готов к труду и обороне»</w:t>
      </w:r>
      <w:r/>
    </w:p>
    <w:p>
      <w:pPr>
        <w:ind w:firstLine="992"/>
        <w:jc w:val="both"/>
        <w:tabs>
          <w:tab w:val="left" w:pos="993" w:leader="none"/>
        </w:tabs>
      </w:pPr>
      <w:r>
        <w:rPr>
          <w:highlight w:val="none"/>
        </w:rPr>
      </w:r>
      <w:r>
        <w:rPr>
          <w:highlight w:val="none"/>
        </w:rPr>
      </w:r>
      <w:r/>
    </w:p>
    <w:p>
      <w:pPr>
        <w:ind w:firstLine="992"/>
        <w:jc w:val="both"/>
        <w:tabs>
          <w:tab w:val="left" w:pos="993" w:leader="none"/>
        </w:tabs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41"/>
        <w:ind w:firstLine="720"/>
        <w:jc w:val="both"/>
        <w:tabs>
          <w:tab w:val="left" w:pos="993" w:leader="none"/>
        </w:tabs>
        <w:rPr>
          <w:highlight w:val="none"/>
        </w:rPr>
        <w:suppressLineNumbers w:val="0"/>
      </w:pPr>
      <w:r>
        <w:t xml:space="preserve">В соответствии со статьей 116 Трудового кодекса Российской </w:t>
      </w:r>
      <w:r>
        <w:t xml:space="preserve">Федерации, постановлением губернатора Еврейской автономной области </w:t>
      </w:r>
      <w:r>
        <w:t xml:space="preserve">от 27.12.2024 № 239 «О мерах по стимулированию лиц, замещающих </w:t>
      </w:r>
      <w:r>
        <w:t xml:space="preserve">государственные должности Еврейской автономной области, и работников, </w:t>
      </w:r>
      <w:r>
        <w:t xml:space="preserve">замещающих должности, не являющиеся должностями государственной </w:t>
      </w:r>
      <w:r>
        <w:t xml:space="preserve">гражданской службы Еврейской автономной области, назначение на </w:t>
      </w:r>
      <w:r>
        <w:t xml:space="preserve">должность и освобождение от должности которых осуществляется </w:t>
      </w:r>
      <w:r>
        <w:t xml:space="preserve">губернатором Еврейской автономной области, к участию в выполнении </w:t>
      </w:r>
      <w:r>
        <w:t xml:space="preserve">нормативов испытаний (тестов) Всероссийского физкультурно-спортивного </w:t>
      </w:r>
      <w:r>
        <w:t xml:space="preserve">комплекса «Готов к труду и обороне», в целях стимулирования работников </w:t>
      </w:r>
      <w:r>
        <w:t xml:space="preserve">департамента образования Еврейской автономной области, замещающих </w:t>
      </w:r>
      <w:r>
        <w:t xml:space="preserve">должности, не являющиеся должностями государственной гражданской </w:t>
      </w:r>
      <w:r>
        <w:t xml:space="preserve">службы Еврейской автономной области, к участию в выполнении нормативов </w:t>
      </w:r>
      <w:r>
        <w:t xml:space="preserve">испытаний (тестов) Всероссийского физкультурно-спортивного комплекса </w:t>
      </w:r>
      <w:r>
        <w:t xml:space="preserve">«Готов к труду и обороне»</w:t>
      </w:r>
      <w:r>
        <w:rPr>
          <w:highlight w:val="none"/>
        </w:rPr>
      </w:r>
      <w:r>
        <w:rPr>
          <w:highlight w:val="none"/>
        </w:rPr>
      </w:r>
    </w:p>
    <w:p>
      <w:pPr>
        <w:pStyle w:val="941"/>
        <w:ind w:firstLine="720"/>
        <w:jc w:val="both"/>
        <w:tabs>
          <w:tab w:val="left" w:pos="993" w:leader="none"/>
        </w:tabs>
        <w:suppressLineNumbers w:val="0"/>
      </w:pPr>
      <w:r>
        <w:t xml:space="preserve">ПРИКАЗЫВАЮ:</w:t>
      </w:r>
      <w:r/>
    </w:p>
    <w:p>
      <w:pPr>
        <w:pStyle w:val="941"/>
        <w:ind w:firstLine="720"/>
        <w:jc w:val="both"/>
        <w:tabs>
          <w:tab w:val="left" w:pos="993" w:leader="none"/>
        </w:tabs>
        <w:suppressLineNumbers w:val="0"/>
      </w:pPr>
      <w:r>
        <w:t xml:space="preserve">1. Установить, что работникам департамента образования Еврейской </w:t>
      </w:r>
      <w:r>
        <w:t xml:space="preserve">автономной области, замещающим должности, не являющиеся должностями </w:t>
      </w:r>
      <w:r>
        <w:t xml:space="preserve">государственной гражданской службы Еврейской автономной области, </w:t>
      </w:r>
      <w:r>
        <w:t xml:space="preserve">однократно предоставляется дополнительный оплачиваемый отпуск за </w:t>
      </w:r>
      <w:r>
        <w:t xml:space="preserve">выполнение нормативов испытаний (тестов) Всероссийского физкультурно-спортивного комплекса «Готов к труду и обороне» за каждое успешное</w:t>
      </w:r>
      <w:r>
        <w:t xml:space="preserve"> </w:t>
      </w:r>
      <w:r>
        <w:t xml:space="preserve">выполнение нормативов испытаний (тестов) данного комплекса.</w:t>
      </w:r>
      <w:r/>
    </w:p>
    <w:p>
      <w:pPr>
        <w:pStyle w:val="941"/>
        <w:ind w:firstLine="720"/>
        <w:jc w:val="both"/>
        <w:tabs>
          <w:tab w:val="left" w:pos="993" w:leader="none"/>
        </w:tabs>
        <w:suppressLineNumbers w:val="0"/>
      </w:pPr>
      <w:r>
        <w:t xml:space="preserve">2. Утвердить прилагаемый Порядок предоставления работникам </w:t>
      </w:r>
      <w:r>
        <w:t xml:space="preserve">департамента образования Еврейской автономной области, замещающим </w:t>
      </w:r>
      <w:r>
        <w:t xml:space="preserve">должности, не являющиеся должностями государственной гражданской </w:t>
      </w:r>
      <w:r>
        <w:t xml:space="preserve">службы Еврейской автономной области, дополнительного оплачиваемого </w:t>
      </w:r>
      <w:r>
        <w:t xml:space="preserve">отпуска за выполнение нормативов испытаний (тестов) Всероссийского </w:t>
      </w:r>
      <w:r>
        <w:t xml:space="preserve">физкультурно-спортивного комплекса «Готов к труду и обороне».</w:t>
      </w:r>
      <w:r/>
    </w:p>
    <w:p>
      <w:pPr>
        <w:pStyle w:val="941"/>
        <w:ind w:firstLine="720"/>
        <w:jc w:val="both"/>
        <w:tabs>
          <w:tab w:val="left" w:pos="993" w:leader="none"/>
        </w:tabs>
        <w:suppressLineNumbers w:val="0"/>
      </w:pPr>
      <w:r>
        <w:t xml:space="preserve">3. Оплата дополнительного оплачиваемого отпуска за выполнение </w:t>
      </w:r>
      <w:r>
        <w:t xml:space="preserve">нормативов испытаний (тестов) Всероссийского физкультурно-спортивного </w:t>
      </w:r>
      <w:r>
        <w:t xml:space="preserve">комплекса «Готов к труду и обороне» производится в пределах фонда оплаты </w:t>
      </w:r>
      <w:r>
        <w:t xml:space="preserve">труда департамента образования Еврейской автономной области.</w:t>
      </w:r>
      <w:r/>
    </w:p>
    <w:p>
      <w:pPr>
        <w:pStyle w:val="941"/>
        <w:ind w:firstLine="720"/>
        <w:jc w:val="both"/>
        <w:tabs>
          <w:tab w:val="left" w:pos="993" w:leader="none"/>
        </w:tabs>
        <w:suppressLineNumbers w:val="0"/>
      </w:pPr>
      <w:r>
        <w:t xml:space="preserve">4. Настоящий приказ вступает в силу со дня его подписания и </w:t>
      </w:r>
      <w:r>
        <w:t xml:space="preserve">распространяется на работников департамента образования Еврейской </w:t>
      </w:r>
      <w:r>
        <w:t xml:space="preserve">автономной области, замещающих должности, не являющиеся должностями </w:t>
      </w:r>
      <w:r>
        <w:t xml:space="preserve">государственной гражданской службы Еврейской автономной области, </w:t>
      </w:r>
      <w:r>
        <w:t xml:space="preserve">выполнивших нормативы испытания (тесты) Всероссийского физкультурно-спортивного комплекса «Готов к труду и обороне» до дня вступления в силу</w:t>
      </w:r>
      <w:r>
        <w:t xml:space="preserve"> </w:t>
      </w:r>
      <w:r>
        <w:t xml:space="preserve">настоящего приказа.</w:t>
      </w:r>
      <w:r/>
    </w:p>
    <w:p>
      <w:pPr>
        <w:pStyle w:val="941"/>
        <w:contextualSpacing/>
        <w:jc w:val="both"/>
      </w:pPr>
      <w:r/>
      <w:r/>
    </w:p>
    <w:p>
      <w:pPr>
        <w:pStyle w:val="94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jc w:val="both"/>
        <w:tabs>
          <w:tab w:val="left" w:pos="751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Заместитель н</w:t>
      </w:r>
      <w:r>
        <w:rPr>
          <w:sz w:val="28"/>
          <w:szCs w:val="28"/>
        </w:rPr>
        <w:t xml:space="preserve">ачальника департамента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.Л. Карачун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51" w:bottom="1134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Microsoft YaHei">
    <w:panose1 w:val="020B0503020204020204"/>
  </w:font>
  <w:font w:name="Segoe UI">
    <w:panose1 w:val="020B0502040204020203"/>
  </w:font>
  <w:font w:name="Andale Sans UI">
    <w:panose1 w:val="02000603000000000000"/>
  </w:font>
  <w:font w:name="Verdana">
    <w:panose1 w:val="020B0604030504040204"/>
  </w:font>
  <w:font w:name="Calibri">
    <w:panose1 w:val="020F0502020204030204"/>
  </w:font>
  <w:font w:name="Tahoma">
    <w:panose1 w:val="020B0604030504040204"/>
  </w:font>
  <w:font w:name="Mangal">
    <w:panose1 w:val="0204050305040603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2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 xml:space="preserve">2</w:t>
    </w:r>
    <w:r>
      <w:rPr>
        <w:sz w:val="24"/>
        <w:szCs w:val="24"/>
      </w:rPr>
      <w:fldChar w:fldCharType="end"/>
    </w:r>
    <w:r>
      <w:rPr>
        <w:sz w:val="24"/>
        <w:szCs w:val="24"/>
      </w:rPr>
    </w:r>
    <w:r>
      <w:rPr>
        <w:sz w:val="24"/>
        <w:szCs w:val="24"/>
      </w:rPr>
    </w:r>
  </w:p>
  <w:p>
    <w:pPr>
      <w:pStyle w:val="941"/>
      <w:rPr>
        <w:sz w:val="0"/>
        <w:szCs w:val="0"/>
      </w:rPr>
    </w:pPr>
    <w:r>
      <w:rPr>
        <w:sz w:val="0"/>
        <w:szCs w:val="0"/>
      </w:rPr>
    </w:r>
    <w:r>
      <w:rPr>
        <w:sz w:val="0"/>
        <w:szCs w:val="0"/>
      </w:rPr>
    </w:r>
    <w:r>
      <w:rPr>
        <w:sz w:val="0"/>
        <w:szCs w:val="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1"/>
      <w:framePr w:h="638" w:wrap="none" w:vAnchor="text" w:hAnchor="margin" w:x="5843" w:y="-901" w:hRule="atLeast"/>
    </w:pPr>
    <w:r>
      <w:rPr>
        <w:rStyle w:val="984"/>
      </w:rPr>
      <w:t xml:space="preserve">Приложение № </w:t>
    </w:r>
    <w:r>
      <w:fldChar w:fldCharType="begin"/>
    </w:r>
    <w:r>
      <w:instrText xml:space="preserve"> PAGE \* MERGEFORMAT </w:instrText>
    </w:r>
    <w:r>
      <w:fldChar w:fldCharType="separate"/>
    </w:r>
    <w:r>
      <w:rPr>
        <w:rStyle w:val="984"/>
      </w:rPr>
      <w:t xml:space="preserve">1</w:t>
    </w:r>
    <w:r>
      <w:fldChar w:fldCharType="end"/>
    </w:r>
    <w:r/>
  </w:p>
  <w:p>
    <w:pPr>
      <w:pStyle w:val="941"/>
      <w:framePr w:h="638" w:wrap="none" w:vAnchor="text" w:hAnchor="margin" w:x="5843" w:y="-901" w:hRule="atLeast"/>
    </w:pPr>
    <w:r>
      <w:rPr>
        <w:rStyle w:val="984"/>
      </w:rPr>
      <w:t xml:space="preserve">к Методическим рекомендациям</w:t>
    </w:r>
    <w:r/>
  </w:p>
  <w:p>
    <w:pPr>
      <w:pStyle w:val="941"/>
      <w:rPr>
        <w:sz w:val="0"/>
        <w:szCs w:val="0"/>
      </w:rPr>
    </w:pPr>
    <w:r>
      <w:rPr>
        <w:sz w:val="0"/>
        <w:szCs w:val="0"/>
      </w:rPr>
    </w:r>
    <w:r>
      <w:rPr>
        <w:sz w:val="0"/>
        <w:szCs w:val="0"/>
      </w:rPr>
    </w:r>
    <w:r>
      <w:rPr>
        <w:sz w:val="0"/>
        <w:szCs w:val="0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1"/>
      <w:jc w:val="right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3.3.%1.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54" w:hanging="945"/>
      </w:pPr>
      <w:rPr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59" w:hanging="105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942" w:hanging="375"/>
      </w:pPr>
    </w:lvl>
    <w:lvl w:ilvl="2">
      <w:start w:val="1"/>
      <w:numFmt w:val="decimal"/>
      <w:isLgl w:val="false"/>
      <w:suff w:val="tab"/>
      <w:lvlText w:val="%1.%2.%3"/>
      <w:lvlJc w:val="left"/>
      <w:pPr>
        <w:ind w:left="1506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66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6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226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226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86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946" w:hanging="21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3.%1.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9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960"/>
      </w:pPr>
      <w:rPr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3.4.%1.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num w:numId="1">
    <w:abstractNumId w:val="10"/>
  </w:num>
  <w:num w:numId="2">
    <w:abstractNumId w:val="17"/>
  </w:num>
  <w:num w:numId="3">
    <w:abstractNumId w:val="5"/>
  </w:num>
  <w:num w:numId="4">
    <w:abstractNumId w:val="13"/>
  </w:num>
  <w:num w:numId="5">
    <w:abstractNumId w:val="0"/>
  </w:num>
  <w:num w:numId="6">
    <w:abstractNumId w:val="21"/>
  </w:num>
  <w:num w:numId="7">
    <w:abstractNumId w:val="6"/>
  </w:num>
  <w:num w:numId="8">
    <w:abstractNumId w:val="14"/>
  </w:num>
  <w:num w:numId="9">
    <w:abstractNumId w:val="25"/>
  </w:num>
  <w:num w:numId="10">
    <w:abstractNumId w:val="9"/>
  </w:num>
  <w:num w:numId="11">
    <w:abstractNumId w:val="3"/>
  </w:num>
  <w:num w:numId="12">
    <w:abstractNumId w:val="18"/>
  </w:num>
  <w:num w:numId="13">
    <w:abstractNumId w:val="8"/>
  </w:num>
  <w:num w:numId="14">
    <w:abstractNumId w:val="22"/>
  </w:num>
  <w:num w:numId="15">
    <w:abstractNumId w:val="20"/>
  </w:num>
  <w:num w:numId="16">
    <w:abstractNumId w:val="12"/>
  </w:num>
  <w:num w:numId="17">
    <w:abstractNumId w:val="19"/>
  </w:num>
  <w:num w:numId="18">
    <w:abstractNumId w:val="15"/>
  </w:num>
  <w:num w:numId="19">
    <w:abstractNumId w:val="7"/>
  </w:num>
  <w:num w:numId="20">
    <w:abstractNumId w:val="16"/>
  </w:num>
  <w:num w:numId="21">
    <w:abstractNumId w:val="2"/>
  </w:num>
  <w:num w:numId="22">
    <w:abstractNumId w:val="23"/>
  </w:num>
  <w:num w:numId="23">
    <w:abstractNumId w:val="24"/>
  </w:num>
  <w:num w:numId="24">
    <w:abstractNumId w:val="1"/>
  </w:num>
  <w:num w:numId="25">
    <w:abstractNumId w:val="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63">
    <w:name w:val="Heading 1"/>
    <w:basedOn w:val="941"/>
    <w:next w:val="941"/>
    <w:link w:val="76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64">
    <w:name w:val="Heading 1 Char"/>
    <w:link w:val="763"/>
    <w:uiPriority w:val="9"/>
    <w:rPr>
      <w:rFonts w:ascii="Arial" w:hAnsi="Arial" w:eastAsia="Arial" w:cs="Arial"/>
      <w:sz w:val="40"/>
      <w:szCs w:val="40"/>
    </w:rPr>
  </w:style>
  <w:style w:type="paragraph" w:styleId="765">
    <w:name w:val="Heading 2"/>
    <w:basedOn w:val="941"/>
    <w:next w:val="941"/>
    <w:link w:val="76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66">
    <w:name w:val="Heading 2 Char"/>
    <w:link w:val="765"/>
    <w:uiPriority w:val="9"/>
    <w:rPr>
      <w:rFonts w:ascii="Arial" w:hAnsi="Arial" w:eastAsia="Arial" w:cs="Arial"/>
      <w:sz w:val="34"/>
    </w:rPr>
  </w:style>
  <w:style w:type="paragraph" w:styleId="767">
    <w:name w:val="Heading 3"/>
    <w:basedOn w:val="941"/>
    <w:next w:val="941"/>
    <w:link w:val="7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8">
    <w:name w:val="Heading 3 Char"/>
    <w:link w:val="767"/>
    <w:uiPriority w:val="9"/>
    <w:rPr>
      <w:rFonts w:ascii="Arial" w:hAnsi="Arial" w:eastAsia="Arial" w:cs="Arial"/>
      <w:sz w:val="30"/>
      <w:szCs w:val="30"/>
    </w:rPr>
  </w:style>
  <w:style w:type="paragraph" w:styleId="769">
    <w:name w:val="Heading 4"/>
    <w:basedOn w:val="941"/>
    <w:next w:val="941"/>
    <w:link w:val="77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70">
    <w:name w:val="Heading 4 Char"/>
    <w:link w:val="769"/>
    <w:uiPriority w:val="9"/>
    <w:rPr>
      <w:rFonts w:ascii="Arial" w:hAnsi="Arial" w:eastAsia="Arial" w:cs="Arial"/>
      <w:b/>
      <w:bCs/>
      <w:sz w:val="26"/>
      <w:szCs w:val="26"/>
    </w:rPr>
  </w:style>
  <w:style w:type="paragraph" w:styleId="771">
    <w:name w:val="Heading 5"/>
    <w:basedOn w:val="941"/>
    <w:next w:val="941"/>
    <w:link w:val="7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72">
    <w:name w:val="Heading 5 Char"/>
    <w:link w:val="771"/>
    <w:uiPriority w:val="9"/>
    <w:rPr>
      <w:rFonts w:ascii="Arial" w:hAnsi="Arial" w:eastAsia="Arial" w:cs="Arial"/>
      <w:b/>
      <w:bCs/>
      <w:sz w:val="24"/>
      <w:szCs w:val="24"/>
    </w:rPr>
  </w:style>
  <w:style w:type="paragraph" w:styleId="773">
    <w:name w:val="Heading 6"/>
    <w:basedOn w:val="941"/>
    <w:next w:val="941"/>
    <w:link w:val="77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74">
    <w:name w:val="Heading 6 Char"/>
    <w:link w:val="773"/>
    <w:uiPriority w:val="9"/>
    <w:rPr>
      <w:rFonts w:ascii="Arial" w:hAnsi="Arial" w:eastAsia="Arial" w:cs="Arial"/>
      <w:b/>
      <w:bCs/>
      <w:sz w:val="22"/>
      <w:szCs w:val="22"/>
    </w:rPr>
  </w:style>
  <w:style w:type="paragraph" w:styleId="775">
    <w:name w:val="Heading 7"/>
    <w:basedOn w:val="941"/>
    <w:next w:val="941"/>
    <w:link w:val="77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6">
    <w:name w:val="Heading 7 Char"/>
    <w:link w:val="77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77">
    <w:name w:val="Heading 8"/>
    <w:basedOn w:val="941"/>
    <w:next w:val="941"/>
    <w:link w:val="77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78">
    <w:name w:val="Heading 8 Char"/>
    <w:link w:val="777"/>
    <w:uiPriority w:val="9"/>
    <w:rPr>
      <w:rFonts w:ascii="Arial" w:hAnsi="Arial" w:eastAsia="Arial" w:cs="Arial"/>
      <w:i/>
      <w:iCs/>
      <w:sz w:val="22"/>
      <w:szCs w:val="22"/>
    </w:rPr>
  </w:style>
  <w:style w:type="paragraph" w:styleId="779">
    <w:name w:val="Heading 9"/>
    <w:basedOn w:val="941"/>
    <w:next w:val="941"/>
    <w:link w:val="78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0">
    <w:name w:val="Heading 9 Char"/>
    <w:link w:val="779"/>
    <w:uiPriority w:val="9"/>
    <w:rPr>
      <w:rFonts w:ascii="Arial" w:hAnsi="Arial" w:eastAsia="Arial" w:cs="Arial"/>
      <w:i/>
      <w:iCs/>
      <w:sz w:val="21"/>
      <w:szCs w:val="21"/>
    </w:rPr>
  </w:style>
  <w:style w:type="paragraph" w:styleId="781">
    <w:name w:val="List Paragraph"/>
    <w:basedOn w:val="941"/>
    <w:uiPriority w:val="34"/>
    <w:qFormat/>
    <w:pPr>
      <w:contextualSpacing/>
      <w:ind w:left="720"/>
    </w:pPr>
  </w:style>
  <w:style w:type="paragraph" w:styleId="782">
    <w:name w:val="No Spacing"/>
    <w:uiPriority w:val="1"/>
    <w:qFormat/>
    <w:pPr>
      <w:spacing w:before="0" w:after="0" w:line="240" w:lineRule="auto"/>
    </w:pPr>
  </w:style>
  <w:style w:type="paragraph" w:styleId="783">
    <w:name w:val="Title"/>
    <w:basedOn w:val="941"/>
    <w:next w:val="941"/>
    <w:link w:val="7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4">
    <w:name w:val="Title Char"/>
    <w:link w:val="783"/>
    <w:uiPriority w:val="10"/>
    <w:rPr>
      <w:sz w:val="48"/>
      <w:szCs w:val="48"/>
    </w:rPr>
  </w:style>
  <w:style w:type="paragraph" w:styleId="785">
    <w:name w:val="Subtitle"/>
    <w:basedOn w:val="941"/>
    <w:next w:val="941"/>
    <w:link w:val="786"/>
    <w:uiPriority w:val="11"/>
    <w:qFormat/>
    <w:pPr>
      <w:spacing w:before="200" w:after="200"/>
    </w:pPr>
    <w:rPr>
      <w:sz w:val="24"/>
      <w:szCs w:val="24"/>
    </w:rPr>
  </w:style>
  <w:style w:type="character" w:styleId="786">
    <w:name w:val="Subtitle Char"/>
    <w:link w:val="785"/>
    <w:uiPriority w:val="11"/>
    <w:rPr>
      <w:sz w:val="24"/>
      <w:szCs w:val="24"/>
    </w:rPr>
  </w:style>
  <w:style w:type="paragraph" w:styleId="787">
    <w:name w:val="Quote"/>
    <w:basedOn w:val="941"/>
    <w:next w:val="941"/>
    <w:link w:val="788"/>
    <w:uiPriority w:val="29"/>
    <w:qFormat/>
    <w:pPr>
      <w:ind w:left="720" w:right="720"/>
    </w:pPr>
    <w:rPr>
      <w:i/>
    </w:rPr>
  </w:style>
  <w:style w:type="character" w:styleId="788">
    <w:name w:val="Quote Char"/>
    <w:link w:val="787"/>
    <w:uiPriority w:val="29"/>
    <w:rPr>
      <w:i/>
    </w:rPr>
  </w:style>
  <w:style w:type="paragraph" w:styleId="789">
    <w:name w:val="Intense Quote"/>
    <w:basedOn w:val="941"/>
    <w:next w:val="941"/>
    <w:link w:val="7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0">
    <w:name w:val="Intense Quote Char"/>
    <w:link w:val="789"/>
    <w:uiPriority w:val="30"/>
    <w:rPr>
      <w:i/>
    </w:rPr>
  </w:style>
  <w:style w:type="paragraph" w:styleId="791">
    <w:name w:val="Header"/>
    <w:basedOn w:val="941"/>
    <w:link w:val="7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92">
    <w:name w:val="Header Char"/>
    <w:link w:val="791"/>
    <w:uiPriority w:val="99"/>
  </w:style>
  <w:style w:type="paragraph" w:styleId="793">
    <w:name w:val="Footer"/>
    <w:basedOn w:val="941"/>
    <w:link w:val="79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94">
    <w:name w:val="Footer Char"/>
    <w:link w:val="793"/>
    <w:uiPriority w:val="99"/>
  </w:style>
  <w:style w:type="paragraph" w:styleId="795">
    <w:name w:val="Caption"/>
    <w:basedOn w:val="941"/>
    <w:next w:val="94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6">
    <w:name w:val="Caption Char"/>
    <w:basedOn w:val="795"/>
    <w:link w:val="793"/>
    <w:uiPriority w:val="99"/>
  </w:style>
  <w:style w:type="table" w:styleId="79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2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3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3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3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3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4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4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4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4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6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6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6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6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6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6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6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9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9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9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9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9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9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9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9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9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0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0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0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1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1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1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1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1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2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2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23">
    <w:name w:val="Hyperlink"/>
    <w:uiPriority w:val="99"/>
    <w:unhideWhenUsed/>
    <w:rPr>
      <w:color w:val="0000ff" w:themeColor="hyperlink"/>
      <w:u w:val="single"/>
    </w:rPr>
  </w:style>
  <w:style w:type="paragraph" w:styleId="924">
    <w:name w:val="footnote text"/>
    <w:basedOn w:val="941"/>
    <w:link w:val="925"/>
    <w:uiPriority w:val="99"/>
    <w:semiHidden/>
    <w:unhideWhenUsed/>
    <w:pPr>
      <w:spacing w:after="40" w:line="240" w:lineRule="auto"/>
    </w:pPr>
    <w:rPr>
      <w:sz w:val="18"/>
    </w:rPr>
  </w:style>
  <w:style w:type="character" w:styleId="925">
    <w:name w:val="Footnote Text Char"/>
    <w:link w:val="924"/>
    <w:uiPriority w:val="99"/>
    <w:rPr>
      <w:sz w:val="18"/>
    </w:rPr>
  </w:style>
  <w:style w:type="character" w:styleId="926">
    <w:name w:val="footnote reference"/>
    <w:uiPriority w:val="99"/>
    <w:unhideWhenUsed/>
    <w:rPr>
      <w:vertAlign w:val="superscript"/>
    </w:rPr>
  </w:style>
  <w:style w:type="paragraph" w:styleId="927">
    <w:name w:val="endnote text"/>
    <w:basedOn w:val="941"/>
    <w:link w:val="928"/>
    <w:uiPriority w:val="99"/>
    <w:semiHidden/>
    <w:unhideWhenUsed/>
    <w:pPr>
      <w:spacing w:after="0" w:line="240" w:lineRule="auto"/>
    </w:pPr>
    <w:rPr>
      <w:sz w:val="20"/>
    </w:rPr>
  </w:style>
  <w:style w:type="character" w:styleId="928">
    <w:name w:val="Endnote Text Char"/>
    <w:link w:val="927"/>
    <w:uiPriority w:val="99"/>
    <w:rPr>
      <w:sz w:val="20"/>
    </w:rPr>
  </w:style>
  <w:style w:type="character" w:styleId="929">
    <w:name w:val="endnote reference"/>
    <w:uiPriority w:val="99"/>
    <w:semiHidden/>
    <w:unhideWhenUsed/>
    <w:rPr>
      <w:vertAlign w:val="superscript"/>
    </w:rPr>
  </w:style>
  <w:style w:type="paragraph" w:styleId="930">
    <w:name w:val="toc 1"/>
    <w:basedOn w:val="941"/>
    <w:next w:val="941"/>
    <w:uiPriority w:val="39"/>
    <w:unhideWhenUsed/>
    <w:pPr>
      <w:ind w:left="0" w:right="0" w:firstLine="0"/>
      <w:spacing w:after="57"/>
    </w:pPr>
  </w:style>
  <w:style w:type="paragraph" w:styleId="931">
    <w:name w:val="toc 2"/>
    <w:basedOn w:val="941"/>
    <w:next w:val="941"/>
    <w:uiPriority w:val="39"/>
    <w:unhideWhenUsed/>
    <w:pPr>
      <w:ind w:left="283" w:right="0" w:firstLine="0"/>
      <w:spacing w:after="57"/>
    </w:pPr>
  </w:style>
  <w:style w:type="paragraph" w:styleId="932">
    <w:name w:val="toc 3"/>
    <w:basedOn w:val="941"/>
    <w:next w:val="941"/>
    <w:uiPriority w:val="39"/>
    <w:unhideWhenUsed/>
    <w:pPr>
      <w:ind w:left="567" w:right="0" w:firstLine="0"/>
      <w:spacing w:after="57"/>
    </w:pPr>
  </w:style>
  <w:style w:type="paragraph" w:styleId="933">
    <w:name w:val="toc 4"/>
    <w:basedOn w:val="941"/>
    <w:next w:val="941"/>
    <w:uiPriority w:val="39"/>
    <w:unhideWhenUsed/>
    <w:pPr>
      <w:ind w:left="850" w:right="0" w:firstLine="0"/>
      <w:spacing w:after="57"/>
    </w:pPr>
  </w:style>
  <w:style w:type="paragraph" w:styleId="934">
    <w:name w:val="toc 5"/>
    <w:basedOn w:val="941"/>
    <w:next w:val="941"/>
    <w:uiPriority w:val="39"/>
    <w:unhideWhenUsed/>
    <w:pPr>
      <w:ind w:left="1134" w:right="0" w:firstLine="0"/>
      <w:spacing w:after="57"/>
    </w:pPr>
  </w:style>
  <w:style w:type="paragraph" w:styleId="935">
    <w:name w:val="toc 6"/>
    <w:basedOn w:val="941"/>
    <w:next w:val="941"/>
    <w:uiPriority w:val="39"/>
    <w:unhideWhenUsed/>
    <w:pPr>
      <w:ind w:left="1417" w:right="0" w:firstLine="0"/>
      <w:spacing w:after="57"/>
    </w:pPr>
  </w:style>
  <w:style w:type="paragraph" w:styleId="936">
    <w:name w:val="toc 7"/>
    <w:basedOn w:val="941"/>
    <w:next w:val="941"/>
    <w:uiPriority w:val="39"/>
    <w:unhideWhenUsed/>
    <w:pPr>
      <w:ind w:left="1701" w:right="0" w:firstLine="0"/>
      <w:spacing w:after="57"/>
    </w:pPr>
  </w:style>
  <w:style w:type="paragraph" w:styleId="937">
    <w:name w:val="toc 8"/>
    <w:basedOn w:val="941"/>
    <w:next w:val="941"/>
    <w:uiPriority w:val="39"/>
    <w:unhideWhenUsed/>
    <w:pPr>
      <w:ind w:left="1984" w:right="0" w:firstLine="0"/>
      <w:spacing w:after="57"/>
    </w:pPr>
  </w:style>
  <w:style w:type="paragraph" w:styleId="938">
    <w:name w:val="toc 9"/>
    <w:basedOn w:val="941"/>
    <w:next w:val="941"/>
    <w:uiPriority w:val="39"/>
    <w:unhideWhenUsed/>
    <w:pPr>
      <w:ind w:left="2268" w:right="0" w:firstLine="0"/>
      <w:spacing w:after="57"/>
    </w:pPr>
  </w:style>
  <w:style w:type="paragraph" w:styleId="939">
    <w:name w:val="TOC Heading"/>
    <w:uiPriority w:val="39"/>
    <w:unhideWhenUsed/>
  </w:style>
  <w:style w:type="paragraph" w:styleId="940">
    <w:name w:val="table of figures"/>
    <w:basedOn w:val="941"/>
    <w:next w:val="941"/>
    <w:uiPriority w:val="99"/>
    <w:unhideWhenUsed/>
    <w:pPr>
      <w:spacing w:after="0" w:afterAutospacing="0"/>
    </w:pPr>
  </w:style>
  <w:style w:type="paragraph" w:styleId="941" w:default="1">
    <w:name w:val="Normal"/>
    <w:next w:val="941"/>
    <w:link w:val="941"/>
    <w:qFormat/>
    <w:rPr>
      <w:sz w:val="28"/>
      <w:szCs w:val="28"/>
      <w:lang w:val="ru-RU" w:eastAsia="ru-RU" w:bidi="ar-SA"/>
    </w:rPr>
  </w:style>
  <w:style w:type="paragraph" w:styleId="942">
    <w:name w:val="Заголовок 1"/>
    <w:basedOn w:val="941"/>
    <w:next w:val="941"/>
    <w:link w:val="941"/>
    <w:qFormat/>
    <w:pPr>
      <w:jc w:val="center"/>
      <w:keepNext/>
      <w:outlineLvl w:val="0"/>
    </w:pPr>
    <w:rPr>
      <w:sz w:val="40"/>
      <w:szCs w:val="24"/>
    </w:rPr>
  </w:style>
  <w:style w:type="paragraph" w:styleId="943">
    <w:name w:val="Заголовок 2"/>
    <w:basedOn w:val="941"/>
    <w:next w:val="941"/>
    <w:link w:val="941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944">
    <w:name w:val="Заголовок 4"/>
    <w:basedOn w:val="941"/>
    <w:next w:val="941"/>
    <w:link w:val="941"/>
    <w:qFormat/>
    <w:pPr>
      <w:keepNext/>
      <w:spacing w:before="240" w:after="60"/>
      <w:outlineLvl w:val="3"/>
    </w:pPr>
    <w:rPr>
      <w:b/>
      <w:bCs/>
    </w:rPr>
  </w:style>
  <w:style w:type="character" w:styleId="945">
    <w:name w:val="Основной шрифт абзаца"/>
    <w:next w:val="945"/>
    <w:link w:val="941"/>
    <w:semiHidden/>
  </w:style>
  <w:style w:type="table" w:styleId="946">
    <w:name w:val="Обычная таблица"/>
    <w:next w:val="946"/>
    <w:link w:val="941"/>
    <w:semiHidden/>
    <w:tblPr/>
  </w:style>
  <w:style w:type="numbering" w:styleId="947">
    <w:name w:val="Нет списка"/>
    <w:next w:val="947"/>
    <w:link w:val="941"/>
    <w:uiPriority w:val="99"/>
    <w:semiHidden/>
  </w:style>
  <w:style w:type="paragraph" w:styleId="948">
    <w:name w:val="Название"/>
    <w:basedOn w:val="941"/>
    <w:next w:val="948"/>
    <w:link w:val="941"/>
    <w:qFormat/>
    <w:pPr>
      <w:jc w:val="center"/>
    </w:pPr>
    <w:rPr>
      <w:b/>
      <w:bCs/>
      <w:sz w:val="38"/>
      <w:szCs w:val="24"/>
    </w:rPr>
  </w:style>
  <w:style w:type="paragraph" w:styleId="949">
    <w:name w:val="ConsPlusNonformat"/>
    <w:next w:val="949"/>
    <w:link w:val="941"/>
    <w:uiPriority w:val="99"/>
    <w:pPr>
      <w:widowControl w:val="off"/>
    </w:pPr>
    <w:rPr>
      <w:rFonts w:ascii="Courier New" w:hAnsi="Courier New" w:cs="Courier New"/>
      <w:lang w:val="ru-RU" w:eastAsia="ru-RU" w:bidi="ar-SA"/>
    </w:rPr>
  </w:style>
  <w:style w:type="character" w:styleId="950">
    <w:name w:val="Гиперссылка"/>
    <w:basedOn w:val="945"/>
    <w:next w:val="950"/>
    <w:link w:val="941"/>
    <w:uiPriority w:val="99"/>
    <w:rPr>
      <w:color w:val="0000ff"/>
      <w:u w:val="single"/>
    </w:rPr>
  </w:style>
  <w:style w:type="paragraph" w:styleId="951">
    <w:name w:val="Текст выноски"/>
    <w:basedOn w:val="941"/>
    <w:next w:val="951"/>
    <w:link w:val="941"/>
    <w:semiHidden/>
    <w:rPr>
      <w:rFonts w:ascii="Tahoma" w:hAnsi="Tahoma" w:cs="Tahoma"/>
      <w:sz w:val="16"/>
      <w:szCs w:val="16"/>
    </w:rPr>
  </w:style>
  <w:style w:type="paragraph" w:styleId="952">
    <w:name w:val="Верхний колонтитул"/>
    <w:basedOn w:val="941"/>
    <w:next w:val="952"/>
    <w:link w:val="953"/>
    <w:uiPriority w:val="99"/>
    <w:pPr>
      <w:tabs>
        <w:tab w:val="center" w:pos="4677" w:leader="none"/>
        <w:tab w:val="right" w:pos="9355" w:leader="none"/>
      </w:tabs>
    </w:pPr>
  </w:style>
  <w:style w:type="character" w:styleId="953">
    <w:name w:val="Верхний колонтитул Знак"/>
    <w:basedOn w:val="945"/>
    <w:next w:val="953"/>
    <w:link w:val="952"/>
    <w:uiPriority w:val="99"/>
    <w:rPr>
      <w:sz w:val="28"/>
      <w:szCs w:val="28"/>
    </w:rPr>
  </w:style>
  <w:style w:type="character" w:styleId="954">
    <w:name w:val="Номер страницы"/>
    <w:basedOn w:val="945"/>
    <w:next w:val="954"/>
    <w:link w:val="941"/>
  </w:style>
  <w:style w:type="paragraph" w:styleId="955">
    <w:name w:val="Нижний колонтитул"/>
    <w:basedOn w:val="941"/>
    <w:next w:val="955"/>
    <w:link w:val="941"/>
    <w:pPr>
      <w:tabs>
        <w:tab w:val="center" w:pos="4677" w:leader="none"/>
        <w:tab w:val="right" w:pos="9355" w:leader="none"/>
      </w:tabs>
    </w:pPr>
  </w:style>
  <w:style w:type="table" w:styleId="956">
    <w:name w:val="Сетка таблицы"/>
    <w:basedOn w:val="946"/>
    <w:next w:val="956"/>
    <w:link w:val="941"/>
    <w:uiPriority w:val="59"/>
    <w:tblPr/>
  </w:style>
  <w:style w:type="paragraph" w:styleId="957">
    <w:name w:val="ConsPlusNormal"/>
    <w:next w:val="957"/>
    <w:link w:val="941"/>
    <w:pPr>
      <w:ind w:firstLine="720"/>
    </w:pPr>
    <w:rPr>
      <w:rFonts w:ascii="Arial" w:hAnsi="Arial" w:cs="Arial"/>
      <w:lang w:val="ru-RU" w:eastAsia="ru-RU" w:bidi="ar-SA"/>
    </w:rPr>
  </w:style>
  <w:style w:type="character" w:styleId="958">
    <w:name w:val="Знак сноски"/>
    <w:basedOn w:val="945"/>
    <w:next w:val="958"/>
    <w:link w:val="941"/>
    <w:uiPriority w:val="99"/>
    <w:unhideWhenUsed/>
    <w:rPr>
      <w:vertAlign w:val="superscript"/>
    </w:rPr>
  </w:style>
  <w:style w:type="paragraph" w:styleId="959">
    <w:name w:val="Текст сноски"/>
    <w:basedOn w:val="941"/>
    <w:next w:val="959"/>
    <w:link w:val="960"/>
    <w:uiPriority w:val="99"/>
    <w:unhideWhenUsed/>
    <w:pPr>
      <w:spacing w:after="200" w:line="276" w:lineRule="auto"/>
    </w:pPr>
    <w:rPr>
      <w:rFonts w:ascii="Calibri" w:hAnsi="Calibri" w:eastAsia="Calibri"/>
      <w:sz w:val="20"/>
      <w:szCs w:val="20"/>
      <w:lang w:eastAsia="en-US"/>
    </w:rPr>
  </w:style>
  <w:style w:type="character" w:styleId="960">
    <w:name w:val="Текст сноски Знак"/>
    <w:basedOn w:val="945"/>
    <w:next w:val="960"/>
    <w:link w:val="959"/>
    <w:uiPriority w:val="99"/>
    <w:rPr>
      <w:rFonts w:ascii="Calibri" w:hAnsi="Calibri" w:eastAsia="Calibri"/>
      <w:lang w:eastAsia="en-US"/>
    </w:rPr>
  </w:style>
  <w:style w:type="paragraph" w:styleId="961">
    <w:name w:val="ConsPlusCell"/>
    <w:next w:val="961"/>
    <w:link w:val="941"/>
    <w:uiPriority w:val="99"/>
    <w:pPr>
      <w:widowControl w:val="off"/>
    </w:pPr>
    <w:rPr>
      <w:rFonts w:ascii="Calibri" w:hAnsi="Calibri" w:cs="Calibri"/>
      <w:sz w:val="22"/>
      <w:szCs w:val="22"/>
      <w:lang w:val="ru-RU" w:eastAsia="ru-RU" w:bidi="ar-SA"/>
    </w:rPr>
  </w:style>
  <w:style w:type="paragraph" w:styleId="962">
    <w:name w:val="Основной текст"/>
    <w:basedOn w:val="941"/>
    <w:next w:val="962"/>
    <w:link w:val="963"/>
    <w:uiPriority w:val="99"/>
    <w:pPr>
      <w:jc w:val="both"/>
      <w:spacing w:line="360" w:lineRule="auto"/>
    </w:pPr>
    <w:rPr>
      <w:sz w:val="24"/>
      <w:szCs w:val="24"/>
    </w:rPr>
  </w:style>
  <w:style w:type="character" w:styleId="963">
    <w:name w:val="Основной текст Знак"/>
    <w:basedOn w:val="945"/>
    <w:next w:val="963"/>
    <w:link w:val="962"/>
    <w:uiPriority w:val="99"/>
    <w:rPr>
      <w:sz w:val="24"/>
      <w:szCs w:val="24"/>
    </w:rPr>
  </w:style>
  <w:style w:type="paragraph" w:styleId="964">
    <w:name w:val="Обычный (веб)"/>
    <w:basedOn w:val="941"/>
    <w:next w:val="964"/>
    <w:link w:val="941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965">
    <w:name w:val=" Знак Знак1"/>
    <w:basedOn w:val="941"/>
    <w:next w:val="965"/>
    <w:link w:val="94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66">
    <w:name w:val="Стандартный HTML"/>
    <w:basedOn w:val="941"/>
    <w:next w:val="966"/>
    <w:link w:val="967"/>
    <w:uiPriority w:val="99"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character" w:styleId="967">
    <w:name w:val="Стандартный HTML Знак"/>
    <w:basedOn w:val="945"/>
    <w:next w:val="967"/>
    <w:link w:val="966"/>
    <w:uiPriority w:val="99"/>
    <w:rPr>
      <w:rFonts w:ascii="Courier New" w:hAnsi="Courier New" w:cs="Courier New"/>
    </w:rPr>
  </w:style>
  <w:style w:type="paragraph" w:styleId="968">
    <w:name w:val="ConsPlusTitle"/>
    <w:next w:val="968"/>
    <w:link w:val="941"/>
    <w:uiPriority w:val="99"/>
    <w:pPr>
      <w:widowControl w:val="off"/>
    </w:pPr>
    <w:rPr>
      <w:rFonts w:ascii="Calibri" w:hAnsi="Calibri" w:cs="Calibri"/>
      <w:b/>
      <w:bCs/>
      <w:sz w:val="22"/>
      <w:szCs w:val="22"/>
      <w:lang w:val="ru-RU" w:eastAsia="ru-RU" w:bidi="ar-SA"/>
    </w:rPr>
  </w:style>
  <w:style w:type="paragraph" w:styleId="969">
    <w:name w:val="Основной текст с отступом"/>
    <w:basedOn w:val="941"/>
    <w:next w:val="969"/>
    <w:link w:val="970"/>
    <w:pPr>
      <w:ind w:left="283"/>
      <w:spacing w:after="120" w:line="276" w:lineRule="auto"/>
    </w:pPr>
    <w:rPr>
      <w:rFonts w:ascii="Calibri" w:hAnsi="Calibri"/>
      <w:sz w:val="22"/>
      <w:szCs w:val="22"/>
    </w:rPr>
  </w:style>
  <w:style w:type="character" w:styleId="970">
    <w:name w:val="Основной текст с отступом Знак"/>
    <w:basedOn w:val="945"/>
    <w:next w:val="970"/>
    <w:link w:val="969"/>
    <w:rPr>
      <w:rFonts w:ascii="Calibri" w:hAnsi="Calibri"/>
      <w:sz w:val="22"/>
      <w:szCs w:val="22"/>
    </w:rPr>
  </w:style>
  <w:style w:type="paragraph" w:styleId="971">
    <w:name w:val="Базовый"/>
    <w:next w:val="971"/>
    <w:link w:val="941"/>
    <w:pPr>
      <w:spacing w:after="200" w:line="276" w:lineRule="auto"/>
      <w:widowControl w:val="off"/>
      <w:tabs>
        <w:tab w:val="left" w:pos="706" w:leader="none"/>
      </w:tabs>
    </w:pPr>
    <w:rPr>
      <w:rFonts w:eastAsia="Andale Sans UI" w:cs="Tahoma"/>
      <w:sz w:val="24"/>
      <w:szCs w:val="24"/>
      <w:lang w:val="ru-RU" w:eastAsia="ru-RU" w:bidi="ru-RU"/>
    </w:rPr>
  </w:style>
  <w:style w:type="paragraph" w:styleId="972">
    <w:name w:val="О3fб3fы3fч3fн3fы3fй3f"/>
    <w:next w:val="972"/>
    <w:link w:val="941"/>
    <w:pPr>
      <w:spacing w:line="200" w:lineRule="atLeast"/>
    </w:pPr>
    <w:rPr>
      <w:rFonts w:ascii="Mangal" w:hAnsi="Mangal" w:eastAsia="Microsoft YaHei" w:cs="Mangal"/>
      <w:sz w:val="36"/>
      <w:szCs w:val="36"/>
      <w:lang w:val="ru-RU" w:eastAsia="ru-RU" w:bidi="ar-SA"/>
    </w:rPr>
  </w:style>
  <w:style w:type="character" w:styleId="973">
    <w:name w:val="Font Style14"/>
    <w:basedOn w:val="945"/>
    <w:next w:val="973"/>
    <w:link w:val="941"/>
    <w:rPr>
      <w:rFonts w:ascii="Times New Roman" w:hAnsi="Times New Roman" w:cs="Times New Roman"/>
      <w:spacing w:val="10"/>
      <w:sz w:val="22"/>
      <w:szCs w:val="22"/>
    </w:rPr>
  </w:style>
  <w:style w:type="paragraph" w:styleId="974">
    <w:name w:val="З3fа3fг3fо3fл3fо3fв3fо3fк3f и3f о3fб3fъ3fе3fк3fт3f~LT~Titel"/>
    <w:next w:val="974"/>
    <w:link w:val="941"/>
    <w:uiPriority w:val="99"/>
    <w:pPr>
      <w:spacing w:line="200" w:lineRule="atLeast"/>
    </w:pPr>
    <w:rPr>
      <w:rFonts w:ascii="Mangal" w:hAnsi="Mangal" w:eastAsia="Microsoft YaHei" w:cs="Mangal"/>
      <w:color w:val="000000"/>
      <w:sz w:val="36"/>
      <w:szCs w:val="36"/>
      <w:lang w:val="ru-RU" w:eastAsia="ru-RU" w:bidi="ar-SA"/>
    </w:rPr>
  </w:style>
  <w:style w:type="paragraph" w:styleId="975">
    <w:name w:val="Абзац списка"/>
    <w:basedOn w:val="941"/>
    <w:next w:val="975"/>
    <w:link w:val="941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976">
    <w:name w:val="Font Style301"/>
    <w:basedOn w:val="945"/>
    <w:next w:val="976"/>
    <w:link w:val="941"/>
    <w:uiPriority w:val="99"/>
    <w:rPr>
      <w:rFonts w:ascii="Times New Roman" w:hAnsi="Times New Roman" w:cs="Times New Roman"/>
      <w:color w:val="000000"/>
      <w:sz w:val="26"/>
      <w:szCs w:val="26"/>
    </w:rPr>
  </w:style>
  <w:style w:type="character" w:styleId="977">
    <w:name w:val="Основной текст (16)"/>
    <w:basedOn w:val="945"/>
    <w:next w:val="977"/>
    <w:link w:val="941"/>
    <w:rPr>
      <w:rFonts w:ascii="Times New Roman" w:hAnsi="Times New Roman" w:eastAsia="Times New Roman" w:cs="Times New Roman"/>
      <w:sz w:val="24"/>
      <w:szCs w:val="24"/>
    </w:rPr>
  </w:style>
  <w:style w:type="character" w:styleId="978">
    <w:name w:val="Основной текст (2)"/>
    <w:basedOn w:val="945"/>
    <w:next w:val="978"/>
    <w:link w:val="941"/>
    <w:rPr>
      <w:rFonts w:ascii="Times New Roman" w:hAnsi="Times New Roman" w:eastAsia="Times New Roman" w:cs="Times New Roman"/>
      <w:sz w:val="28"/>
      <w:szCs w:val="28"/>
    </w:rPr>
  </w:style>
  <w:style w:type="character" w:styleId="979">
    <w:name w:val="Заголовок №2"/>
    <w:basedOn w:val="945"/>
    <w:next w:val="979"/>
    <w:link w:val="941"/>
    <w:rPr>
      <w:rFonts w:ascii="Times New Roman" w:hAnsi="Times New Roman" w:eastAsia="Times New Roman" w:cs="Times New Roman"/>
      <w:sz w:val="28"/>
      <w:szCs w:val="28"/>
    </w:rPr>
  </w:style>
  <w:style w:type="character" w:styleId="980">
    <w:name w:val="Основной текст (4)"/>
    <w:basedOn w:val="945"/>
    <w:next w:val="980"/>
    <w:link w:val="941"/>
    <w:rPr>
      <w:rFonts w:ascii="Times New Roman" w:hAnsi="Times New Roman" w:eastAsia="Times New Roman" w:cs="Times New Roman"/>
      <w:sz w:val="28"/>
      <w:szCs w:val="28"/>
    </w:rPr>
  </w:style>
  <w:style w:type="character" w:styleId="981">
    <w:name w:val="Основной текст (5)"/>
    <w:basedOn w:val="945"/>
    <w:next w:val="981"/>
    <w:link w:val="941"/>
    <w:rPr>
      <w:rFonts w:ascii="Times New Roman" w:hAnsi="Times New Roman" w:eastAsia="Times New Roman" w:cs="Times New Roman"/>
      <w:sz w:val="28"/>
      <w:szCs w:val="28"/>
    </w:rPr>
  </w:style>
  <w:style w:type="character" w:styleId="982">
    <w:name w:val="Основной текст (6)"/>
    <w:basedOn w:val="945"/>
    <w:next w:val="982"/>
    <w:link w:val="941"/>
    <w:rPr>
      <w:rFonts w:ascii="Times New Roman" w:hAnsi="Times New Roman" w:eastAsia="Times New Roman" w:cs="Times New Roman"/>
      <w:sz w:val="28"/>
      <w:szCs w:val="28"/>
    </w:rPr>
  </w:style>
  <w:style w:type="character" w:styleId="983">
    <w:name w:val="Колонтитул"/>
    <w:basedOn w:val="945"/>
    <w:next w:val="983"/>
    <w:link w:val="941"/>
    <w:rPr>
      <w:rFonts w:ascii="Times New Roman" w:hAnsi="Times New Roman" w:eastAsia="Times New Roman" w:cs="Times New Roman"/>
      <w:sz w:val="20"/>
      <w:szCs w:val="20"/>
    </w:rPr>
  </w:style>
  <w:style w:type="character" w:styleId="984">
    <w:name w:val="Колонтитул + 14 pt"/>
    <w:basedOn w:val="983"/>
    <w:next w:val="984"/>
    <w:link w:val="941"/>
    <w:rPr>
      <w:sz w:val="28"/>
      <w:szCs w:val="28"/>
    </w:rPr>
  </w:style>
  <w:style w:type="character" w:styleId="985">
    <w:name w:val="Основной текст (2) + 15 pt;Курсив"/>
    <w:basedOn w:val="978"/>
    <w:next w:val="985"/>
    <w:link w:val="941"/>
    <w:rPr>
      <w:i/>
      <w:iCs/>
      <w:sz w:val="30"/>
      <w:szCs w:val="30"/>
    </w:rPr>
  </w:style>
  <w:style w:type="character" w:styleId="986">
    <w:name w:val="Основной текст (4) + Курсив"/>
    <w:basedOn w:val="980"/>
    <w:next w:val="986"/>
    <w:link w:val="941"/>
    <w:rPr>
      <w:i/>
      <w:iCs/>
    </w:rPr>
  </w:style>
  <w:style w:type="character" w:styleId="987">
    <w:name w:val="Основной текст (5) + Курсив"/>
    <w:basedOn w:val="981"/>
    <w:next w:val="987"/>
    <w:link w:val="941"/>
    <w:rPr>
      <w:i/>
      <w:iCs/>
    </w:rPr>
  </w:style>
  <w:style w:type="character" w:styleId="988">
    <w:name w:val="Основной текст (11)"/>
    <w:basedOn w:val="945"/>
    <w:next w:val="988"/>
    <w:link w:val="941"/>
    <w:rPr>
      <w:rFonts w:ascii="Times New Roman" w:hAnsi="Times New Roman" w:eastAsia="Times New Roman" w:cs="Times New Roman"/>
      <w:sz w:val="20"/>
      <w:szCs w:val="20"/>
    </w:rPr>
  </w:style>
  <w:style w:type="character" w:styleId="989">
    <w:name w:val="Основной текст (15)"/>
    <w:basedOn w:val="945"/>
    <w:next w:val="989"/>
    <w:link w:val="941"/>
    <w:rPr>
      <w:rFonts w:ascii="Times New Roman" w:hAnsi="Times New Roman" w:eastAsia="Times New Roman" w:cs="Times New Roman"/>
      <w:sz w:val="20"/>
      <w:szCs w:val="20"/>
    </w:rPr>
  </w:style>
  <w:style w:type="character" w:styleId="990">
    <w:name w:val="Основной текст (24)"/>
    <w:basedOn w:val="945"/>
    <w:next w:val="990"/>
    <w:link w:val="941"/>
    <w:rPr>
      <w:rFonts w:ascii="Times New Roman" w:hAnsi="Times New Roman" w:eastAsia="Times New Roman" w:cs="Times New Roman"/>
      <w:sz w:val="28"/>
      <w:szCs w:val="28"/>
    </w:rPr>
  </w:style>
  <w:style w:type="character" w:styleId="991">
    <w:name w:val="Основной текст (18)"/>
    <w:basedOn w:val="945"/>
    <w:next w:val="991"/>
    <w:link w:val="941"/>
    <w:rPr>
      <w:rFonts w:ascii="Times New Roman" w:hAnsi="Times New Roman" w:eastAsia="Times New Roman" w:cs="Times New Roman"/>
      <w:sz w:val="20"/>
      <w:szCs w:val="20"/>
    </w:rPr>
  </w:style>
  <w:style w:type="character" w:styleId="992">
    <w:name w:val="Основной текст (19)"/>
    <w:basedOn w:val="945"/>
    <w:next w:val="992"/>
    <w:link w:val="941"/>
    <w:rPr>
      <w:rFonts w:ascii="Times New Roman" w:hAnsi="Times New Roman" w:eastAsia="Times New Roman" w:cs="Times New Roman"/>
      <w:sz w:val="20"/>
      <w:szCs w:val="20"/>
    </w:rPr>
  </w:style>
  <w:style w:type="character" w:styleId="993">
    <w:name w:val="Основной текст (20)"/>
    <w:basedOn w:val="945"/>
    <w:next w:val="993"/>
    <w:link w:val="941"/>
    <w:rPr>
      <w:rFonts w:ascii="Times New Roman" w:hAnsi="Times New Roman" w:eastAsia="Times New Roman" w:cs="Times New Roman"/>
      <w:sz w:val="20"/>
      <w:szCs w:val="20"/>
    </w:rPr>
  </w:style>
  <w:style w:type="character" w:styleId="994">
    <w:name w:val="Основной текст (21)"/>
    <w:basedOn w:val="945"/>
    <w:next w:val="994"/>
    <w:link w:val="941"/>
    <w:rPr>
      <w:rFonts w:ascii="Times New Roman" w:hAnsi="Times New Roman" w:eastAsia="Times New Roman" w:cs="Times New Roman"/>
      <w:sz w:val="20"/>
      <w:szCs w:val="20"/>
    </w:rPr>
  </w:style>
  <w:style w:type="character" w:styleId="995">
    <w:name w:val="Основной текст (22)"/>
    <w:basedOn w:val="945"/>
    <w:next w:val="995"/>
    <w:link w:val="941"/>
    <w:rPr>
      <w:rFonts w:ascii="Times New Roman" w:hAnsi="Times New Roman" w:eastAsia="Times New Roman" w:cs="Times New Roman"/>
      <w:sz w:val="20"/>
      <w:szCs w:val="20"/>
    </w:rPr>
  </w:style>
  <w:style w:type="character" w:styleId="996">
    <w:name w:val="Основной текст (23)"/>
    <w:basedOn w:val="945"/>
    <w:next w:val="996"/>
    <w:link w:val="941"/>
    <w:rPr>
      <w:rFonts w:ascii="Times New Roman" w:hAnsi="Times New Roman" w:eastAsia="Times New Roman" w:cs="Times New Roman"/>
      <w:sz w:val="20"/>
      <w:szCs w:val="20"/>
    </w:rPr>
  </w:style>
  <w:style w:type="character" w:styleId="997">
    <w:name w:val="Заголовок №1_"/>
    <w:basedOn w:val="945"/>
    <w:next w:val="997"/>
    <w:link w:val="1001"/>
    <w:rPr>
      <w:b/>
      <w:bCs/>
      <w:sz w:val="28"/>
      <w:szCs w:val="28"/>
      <w:shd w:val="clear" w:color="auto" w:fill="ffffff"/>
    </w:rPr>
  </w:style>
  <w:style w:type="character" w:styleId="998">
    <w:name w:val="Основной текст (2) + Курсив"/>
    <w:basedOn w:val="945"/>
    <w:next w:val="998"/>
    <w:link w:val="941"/>
    <w:rPr>
      <w:rFonts w:ascii="Times New Roman" w:hAnsi="Times New Roman" w:eastAsia="Times New Roman" w:cs="Times New Roman"/>
      <w:i/>
      <w:iCs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styleId="999">
    <w:name w:val="Основной текст (4)_"/>
    <w:basedOn w:val="945"/>
    <w:next w:val="999"/>
    <w:link w:val="941"/>
    <w:rPr>
      <w:rFonts w:ascii="Times New Roman" w:hAnsi="Times New Roman" w:eastAsia="Times New Roman" w:cs="Times New Roman"/>
      <w:i/>
      <w:iCs/>
      <w:sz w:val="28"/>
      <w:szCs w:val="28"/>
      <w:shd w:val="clear" w:color="auto" w:fill="ffffff"/>
    </w:rPr>
  </w:style>
  <w:style w:type="character" w:styleId="1000">
    <w:name w:val="Основной текст (4) + Не курсив"/>
    <w:basedOn w:val="999"/>
    <w:next w:val="1000"/>
    <w:link w:val="941"/>
    <w:rPr>
      <w:color w:val="000000"/>
      <w:spacing w:val="0"/>
      <w:position w:val="0"/>
      <w:lang w:val="ru-RU" w:eastAsia="ru-RU" w:bidi="ru-RU"/>
    </w:rPr>
  </w:style>
  <w:style w:type="paragraph" w:styleId="1001">
    <w:name w:val="Заголовок №1"/>
    <w:basedOn w:val="941"/>
    <w:next w:val="1001"/>
    <w:link w:val="997"/>
    <w:pPr>
      <w:ind w:hanging="780"/>
      <w:spacing w:after="300" w:line="322" w:lineRule="exact"/>
      <w:shd w:val="clear" w:color="auto" w:fill="ffffff"/>
      <w:widowControl w:val="off"/>
      <w:outlineLvl w:val="0"/>
    </w:pPr>
    <w:rPr>
      <w:b/>
      <w:bCs/>
    </w:rPr>
  </w:style>
  <w:style w:type="character" w:styleId="1002">
    <w:name w:val="Текст сноски Знак1"/>
    <w:basedOn w:val="945"/>
    <w:next w:val="1002"/>
    <w:link w:val="941"/>
    <w:uiPriority w:val="99"/>
    <w:semiHidden/>
    <w:rPr>
      <w:rFonts w:ascii="Calibri" w:hAnsi="Calibri" w:eastAsia="Segoe UI" w:cs="Tahoma"/>
      <w:sz w:val="20"/>
      <w:szCs w:val="20"/>
      <w:lang w:eastAsia="ru-RU"/>
    </w:rPr>
  </w:style>
  <w:style w:type="character" w:styleId="1003" w:default="1">
    <w:name w:val="Default Paragraph Font"/>
    <w:uiPriority w:val="1"/>
    <w:semiHidden/>
    <w:unhideWhenUsed/>
  </w:style>
  <w:style w:type="numbering" w:styleId="1004" w:default="1">
    <w:name w:val="No List"/>
    <w:uiPriority w:val="99"/>
    <w:semiHidden/>
    <w:unhideWhenUsed/>
  </w:style>
  <w:style w:type="table" w:styleId="100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Правительство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</dc:creator>
  <cp:revision>482</cp:revision>
  <dcterms:created xsi:type="dcterms:W3CDTF">2018-02-26T00:04:00Z</dcterms:created>
  <dcterms:modified xsi:type="dcterms:W3CDTF">2025-01-21T01:58:06Z</dcterms:modified>
  <cp:version>786432</cp:version>
</cp:coreProperties>
</file>