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ahoma" w:hAnsi="Tahoma" w:cs="Tahoma" w:eastAsia="Tahoma"/>
          <w:color w:val="auto"/>
          <w:spacing w:val="0"/>
          <w:position w:val="0"/>
          <w:sz w:val="20"/>
          <w:shd w:fill="auto" w:val="clear"/>
        </w:rPr>
      </w:pPr>
      <w:r>
        <w:rPr>
          <w:rFonts w:ascii="Tahoma" w:hAnsi="Tahoma" w:cs="Tahoma" w:eastAsia="Tahoma"/>
          <w:color w:val="auto"/>
          <w:spacing w:val="0"/>
          <w:position w:val="0"/>
          <w:sz w:val="20"/>
          <w:shd w:fill="auto" w:val="clear"/>
        </w:rPr>
        <w:t xml:space="preserve">Документ предоставлен </w:t>
      </w:r>
      <w:r>
        <w:rPr>
          <w:rFonts w:ascii="Tahoma" w:hAnsi="Tahoma" w:cs="Tahoma" w:eastAsia="Tahoma"/>
          <w:color w:val="auto"/>
          <w:spacing w:val="0"/>
          <w:position w:val="0"/>
          <w:sz w:val="20"/>
          <w:shd w:fill="auto" w:val="clear"/>
        </w:rPr>
        <w:br/>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lef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Зарегистрировано в Минюсте России 21 сентября 2022 г. N 70167</w:t>
      </w:r>
    </w:p>
    <w:p>
      <w:pPr>
        <w:spacing w:before="100" w:after="100" w:line="240"/>
        <w:ind w:right="0" w:left="0" w:firstLine="0"/>
        <w:jc w:val="both"/>
        <w:rPr>
          <w:rFonts w:ascii="Arial" w:hAnsi="Arial" w:cs="Arial" w:eastAsia="Arial"/>
          <w:color w:val="auto"/>
          <w:spacing w:val="0"/>
          <w:position w:val="0"/>
          <w:sz w:val="0"/>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МИНИСТЕРСТВО ПРОСВЕЩЕНИЯ РОССИЙСКОЙ ФЕДЕРАЦИИ</w:t>
      </w:r>
    </w:p>
    <w:p>
      <w:pPr>
        <w:spacing w:before="0" w:after="0" w:line="240"/>
        <w:ind w:right="0" w:left="0" w:firstLine="0"/>
        <w:jc w:val="center"/>
        <w:rPr>
          <w:rFonts w:ascii="Arial" w:hAnsi="Arial" w:cs="Arial" w:eastAsia="Arial"/>
          <w:b/>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ПРИКАЗ</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от 24 августа 2022 г. N 762</w:t>
      </w:r>
    </w:p>
    <w:p>
      <w:pPr>
        <w:spacing w:before="0" w:after="0" w:line="240"/>
        <w:ind w:right="0" w:left="0" w:firstLine="0"/>
        <w:jc w:val="center"/>
        <w:rPr>
          <w:rFonts w:ascii="Arial" w:hAnsi="Arial" w:cs="Arial" w:eastAsia="Arial"/>
          <w:b/>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ОБ УТВЕРЖДЕНИИ ПОРЯДКА</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ОРГАНИЗАЦИИ И ОСУЩЕСТВЛЕНИЯ ОБРАЗОВАТЕЛЬНОЙ ДЕЯТЕЛЬНОСТИ</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ПО ОБРАЗОВАТЕЛЬНЫМ ПРОГРАММАМ СРЕДНЕГО</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ПРОФЕССИОНАЛЬНОГО ОБРАЗОВАНИЯ</w:t>
      </w:r>
    </w:p>
    <w:p>
      <w:pPr>
        <w:spacing w:before="0" w:after="0" w:line="240"/>
        <w:ind w:right="0" w:left="0" w:firstLine="0"/>
        <w:jc w:val="left"/>
        <w:rPr>
          <w:rFonts w:ascii="Arial" w:hAnsi="Arial" w:cs="Arial" w:eastAsia="Arial"/>
          <w:color w:val="auto"/>
          <w:spacing w:val="0"/>
          <w:position w:val="0"/>
          <w:sz w:val="24"/>
          <w:shd w:fill="auto" w:val="clear"/>
        </w:rPr>
      </w:pPr>
    </w:p>
    <w:tbl>
      <w:tblPr/>
      <w:tblGrid>
        <w:gridCol w:w="100"/>
        <w:gridCol w:w="100"/>
        <w:gridCol w:w="9042"/>
        <w:gridCol w:w="113"/>
      </w:tblGrid>
      <w:tr>
        <w:trPr>
          <w:trHeight w:val="0" w:hRule="atLeast"/>
          <w:jc w:val="left"/>
        </w:trPr>
        <w:tc>
          <w:tcPr>
            <w:tcW w:w="100" w:type="dxa"/>
            <w:tcBorders>
              <w:top w:val="single" w:color="836967" w:sz="0"/>
              <w:left w:val="single" w:color="836967" w:sz="0"/>
              <w:bottom w:val="single" w:color="836967" w:sz="0"/>
              <w:right w:val="single" w:color="836967" w:sz="0"/>
            </w:tcBorders>
            <w:shd w:color="auto" w:fill="ced3f1" w:val="clear"/>
            <w:tcMar>
              <w:left w:w="10" w:type="dxa"/>
              <w:right w:w="10"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tc>
        <w:tc>
          <w:tcPr>
            <w:tcW w:w="100"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tc>
        <w:tc>
          <w:tcPr>
            <w:tcW w:w="9042"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center"/>
              <w:rPr>
                <w:rFonts w:ascii="Arial" w:hAnsi="Arial" w:cs="Arial" w:eastAsia="Arial"/>
                <w:color w:val="392C69"/>
                <w:spacing w:val="0"/>
                <w:position w:val="0"/>
                <w:sz w:val="16"/>
                <w:shd w:fill="auto" w:val="clear"/>
              </w:rPr>
            </w:pPr>
            <w:r>
              <w:rPr>
                <w:rFonts w:ascii="Arial" w:hAnsi="Arial" w:cs="Arial" w:eastAsia="Arial"/>
                <w:color w:val="392C69"/>
                <w:spacing w:val="0"/>
                <w:position w:val="0"/>
                <w:sz w:val="16"/>
                <w:shd w:fill="auto" w:val="clear"/>
              </w:rPr>
              <w:t xml:space="preserve">Список изменяющих документов</w:t>
            </w:r>
          </w:p>
          <w:p>
            <w:pPr>
              <w:spacing w:before="0" w:after="0" w:line="240"/>
              <w:ind w:right="0" w:left="0" w:firstLine="0"/>
              <w:jc w:val="center"/>
              <w:rPr>
                <w:rFonts w:ascii="Arial" w:hAnsi="Arial" w:cs="Arial" w:eastAsia="Arial"/>
                <w:spacing w:val="0"/>
                <w:position w:val="0"/>
                <w:sz w:val="16"/>
                <w:shd w:fill="auto" w:val="clear"/>
              </w:rPr>
            </w:pPr>
            <w:r>
              <w:rPr>
                <w:rFonts w:ascii="Arial" w:hAnsi="Arial" w:cs="Arial" w:eastAsia="Arial"/>
                <w:color w:val="392C69"/>
                <w:spacing w:val="0"/>
                <w:position w:val="0"/>
                <w:sz w:val="16"/>
                <w:shd w:fill="auto" w:val="clear"/>
              </w:rPr>
              <w:t xml:space="preserve">(в ред. </w:t>
            </w:r>
            <w:r>
              <w:rPr>
                <w:rFonts w:ascii="Arial" w:hAnsi="Arial" w:cs="Arial" w:eastAsia="Arial"/>
                <w:color w:val="392C69"/>
                <w:spacing w:val="0"/>
                <w:position w:val="0"/>
                <w:sz w:val="16"/>
                <w:shd w:fill="auto" w:val="clear"/>
              </w:rPr>
              <w:t xml:space="preserve"> Минпросвещения России от 20.12.2022 N 1152)</w:t>
            </w:r>
          </w:p>
        </w:tc>
        <w:tc>
          <w:tcPr>
            <w:tcW w:w="113"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center"/>
              <w:rPr>
                <w:rFonts w:ascii="Arial" w:hAnsi="Arial" w:cs="Arial" w:eastAsia="Arial"/>
                <w:color w:val="392C69"/>
                <w:spacing w:val="0"/>
                <w:position w:val="0"/>
                <w:sz w:val="16"/>
                <w:shd w:fill="auto" w:val="clear"/>
              </w:rPr>
            </w:pPr>
          </w:p>
        </w:tc>
      </w:tr>
    </w:tbl>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В соответствии с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r>
        <w:rPr>
          <w:rFonts w:ascii="Arial" w:hAnsi="Arial" w:cs="Arial" w:eastAsia="Arial"/>
          <w:color w:val="auto"/>
          <w:spacing w:val="0"/>
          <w:position w:val="0"/>
          <w:sz w:val="16"/>
          <w:shd w:fill="auto" w:val="clear"/>
        </w:rPr>
        <w:t xml:space="preserve"> и </w:t>
      </w:r>
      <w:r>
        <w:rPr>
          <w:rFonts w:ascii="Arial" w:hAnsi="Arial" w:cs="Arial" w:eastAsia="Arial"/>
          <w:color w:val="auto"/>
          <w:spacing w:val="0"/>
          <w:position w:val="0"/>
          <w:sz w:val="16"/>
          <w:shd w:fill="auto" w:val="clear"/>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 Утвердить прилагаемый </w:t>
      </w:r>
      <w:r>
        <w:rPr>
          <w:rFonts w:ascii="Arial" w:hAnsi="Arial" w:cs="Arial" w:eastAsia="Arial"/>
          <w:color w:val="auto"/>
          <w:spacing w:val="0"/>
          <w:position w:val="0"/>
          <w:sz w:val="16"/>
          <w:shd w:fill="auto" w:val="clear"/>
        </w:rPr>
        <w:t xml:space="preserve"> организации и осуществления образовательной деятельности по образовательным программам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 Признать утратившими силу:</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N 29200);</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 Министерства образования и науки Российской Федерации от 22 января 2014 г. N 31 "О внесении изменения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7 марта 2014 г., регистрационный N 31539);</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 Министерства образования и науки Российской Федерации от 15 декабря 2014 г. N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15 января 2015 г., регистрационный N 35545);</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 Министерства просвещения Российской Федерации от 28 августа 2020 г.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11 сентября 2020 г., регистрационный N 59771).</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 Настоящий приказ вступает в силу с 1 марта 2023 г. и действует до 1 марта 2029 года.</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Исполняющий обязанности Министра</w:t>
      </w: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А.А.КОРНЕЕВ</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Приложение</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Утвержден</w:t>
      </w: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приказом Министерства просвещения</w:t>
      </w: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Российской Федерации</w:t>
      </w:r>
    </w:p>
    <w:p>
      <w:pPr>
        <w:spacing w:before="0" w:after="0" w:line="240"/>
        <w:ind w:right="0" w:left="0" w:firstLine="0"/>
        <w:jc w:val="right"/>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от 24 августа 2022 г. N 762</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ПОРЯДОК</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ОРГАНИЗАЦИИ И ОСУЩЕСТВЛЕНИЯ ОБРАЗОВАТЕЛЬНОЙ ДЕЯТЕЛЬНОСТИ</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ПО ОБРАЗОВАТЕЛЬНЫМ ПРОГРАММАМ СРЕДНЕГО</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ПРОФЕССИОНАЛЬНОГО ОБРАЗОВАНИЯ</w:t>
      </w:r>
    </w:p>
    <w:p>
      <w:pPr>
        <w:spacing w:before="0" w:after="0" w:line="240"/>
        <w:ind w:right="0" w:left="0" w:firstLine="0"/>
        <w:jc w:val="left"/>
        <w:rPr>
          <w:rFonts w:ascii="Arial" w:hAnsi="Arial" w:cs="Arial" w:eastAsia="Arial"/>
          <w:color w:val="auto"/>
          <w:spacing w:val="0"/>
          <w:position w:val="0"/>
          <w:sz w:val="24"/>
          <w:shd w:fill="auto" w:val="clear"/>
        </w:rPr>
      </w:pPr>
    </w:p>
    <w:tbl>
      <w:tblPr/>
      <w:tblGrid>
        <w:gridCol w:w="100"/>
        <w:gridCol w:w="100"/>
        <w:gridCol w:w="9042"/>
        <w:gridCol w:w="113"/>
      </w:tblGrid>
      <w:tr>
        <w:trPr>
          <w:trHeight w:val="0" w:hRule="atLeast"/>
          <w:jc w:val="left"/>
        </w:trPr>
        <w:tc>
          <w:tcPr>
            <w:tcW w:w="100" w:type="dxa"/>
            <w:tcBorders>
              <w:top w:val="single" w:color="836967" w:sz="0"/>
              <w:left w:val="single" w:color="836967" w:sz="0"/>
              <w:bottom w:val="single" w:color="836967" w:sz="0"/>
              <w:right w:val="single" w:color="836967" w:sz="0"/>
            </w:tcBorders>
            <w:shd w:color="auto" w:fill="ced3f1" w:val="clear"/>
            <w:tcMar>
              <w:left w:w="10" w:type="dxa"/>
              <w:right w:w="10"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tc>
        <w:tc>
          <w:tcPr>
            <w:tcW w:w="100"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tc>
        <w:tc>
          <w:tcPr>
            <w:tcW w:w="9042"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center"/>
              <w:rPr>
                <w:rFonts w:ascii="Arial" w:hAnsi="Arial" w:cs="Arial" w:eastAsia="Arial"/>
                <w:color w:val="392C69"/>
                <w:spacing w:val="0"/>
                <w:position w:val="0"/>
                <w:sz w:val="16"/>
                <w:shd w:fill="auto" w:val="clear"/>
              </w:rPr>
            </w:pPr>
            <w:r>
              <w:rPr>
                <w:rFonts w:ascii="Arial" w:hAnsi="Arial" w:cs="Arial" w:eastAsia="Arial"/>
                <w:color w:val="392C69"/>
                <w:spacing w:val="0"/>
                <w:position w:val="0"/>
                <w:sz w:val="16"/>
                <w:shd w:fill="auto" w:val="clear"/>
              </w:rPr>
              <w:t xml:space="preserve">Список изменяющих документов</w:t>
            </w:r>
          </w:p>
          <w:p>
            <w:pPr>
              <w:spacing w:before="0" w:after="0" w:line="240"/>
              <w:ind w:right="0" w:left="0" w:firstLine="0"/>
              <w:jc w:val="center"/>
              <w:rPr>
                <w:rFonts w:ascii="Arial" w:hAnsi="Arial" w:cs="Arial" w:eastAsia="Arial"/>
                <w:spacing w:val="0"/>
                <w:position w:val="0"/>
                <w:sz w:val="16"/>
                <w:shd w:fill="auto" w:val="clear"/>
              </w:rPr>
            </w:pPr>
            <w:r>
              <w:rPr>
                <w:rFonts w:ascii="Arial" w:hAnsi="Arial" w:cs="Arial" w:eastAsia="Arial"/>
                <w:color w:val="392C69"/>
                <w:spacing w:val="0"/>
                <w:position w:val="0"/>
                <w:sz w:val="16"/>
                <w:shd w:fill="auto" w:val="clear"/>
              </w:rPr>
              <w:t xml:space="preserve">(в ред. </w:t>
            </w:r>
            <w:r>
              <w:rPr>
                <w:rFonts w:ascii="Arial" w:hAnsi="Arial" w:cs="Arial" w:eastAsia="Arial"/>
                <w:color w:val="392C69"/>
                <w:spacing w:val="0"/>
                <w:position w:val="0"/>
                <w:sz w:val="16"/>
                <w:shd w:fill="auto" w:val="clear"/>
              </w:rPr>
              <w:t xml:space="preserve"> Минпросвещения России от 20.12.2022 N 1152)</w:t>
            </w:r>
          </w:p>
        </w:tc>
        <w:tc>
          <w:tcPr>
            <w:tcW w:w="113" w:type="dxa"/>
            <w:tcBorders>
              <w:top w:val="single" w:color="836967" w:sz="0"/>
              <w:left w:val="single" w:color="836967" w:sz="0"/>
              <w:bottom w:val="single" w:color="836967" w:sz="0"/>
              <w:right w:val="single" w:color="836967" w:sz="0"/>
            </w:tcBorders>
            <w:shd w:color="auto" w:fill="f4f3f8" w:val="clear"/>
            <w:tcMar>
              <w:left w:w="10" w:type="dxa"/>
              <w:right w:w="10" w:type="dxa"/>
            </w:tcMar>
            <w:vAlign w:val="top"/>
          </w:tcPr>
          <w:p>
            <w:pPr>
              <w:spacing w:before="0" w:after="0" w:line="240"/>
              <w:ind w:right="0" w:left="0" w:firstLine="0"/>
              <w:jc w:val="center"/>
              <w:rPr>
                <w:rFonts w:ascii="Arial" w:hAnsi="Arial" w:cs="Arial" w:eastAsia="Arial"/>
                <w:color w:val="392C69"/>
                <w:spacing w:val="0"/>
                <w:position w:val="0"/>
                <w:sz w:val="16"/>
                <w:shd w:fill="auto" w:val="clear"/>
              </w:rPr>
            </w:pPr>
          </w:p>
        </w:tc>
      </w:tr>
    </w:tbl>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I. Общие положения</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обучающихся с ограниченными возможностями здоровья &lt;1&gt;.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 Порядок является обязательным для образовательных организаций, реализующих образовательные программы среднего профессионального образования (далее - образовательные организации).</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II. Организация и осуществление образовательной деятельности</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 Среднее профессиональное образование может быть получено в образовательных организациях, а также вне образовательных организаций.</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образования. Содержание среднего профессионального образования должно обеспечивать получение квалификации.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5.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основных образовательных программ &lt;2&gt;.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 &lt;3&gt;.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&lt;3&gt;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Образовательные программы среднего профессионального образования, реализуемые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разрабатываются образовательными организациями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основных образовательных программ, разработанных организацией, определяемой Министерством просвещения Российской Федерации из числа подведомственных ему организаций &lt;4&gt;.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&lt;4&gt; </w:t>
      </w:r>
      <w:r>
        <w:rPr>
          <w:rFonts w:ascii="Arial" w:hAnsi="Arial" w:cs="Arial" w:eastAsia="Arial"/>
          <w:color w:val="auto"/>
          <w:spacing w:val="0"/>
          <w:position w:val="0"/>
          <w:sz w:val="16"/>
          <w:shd w:fill="auto" w:val="clear"/>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2012, N 12, ст. 1871), действующего до 1 января 2026 г.</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6. Требования к структуре, объему, условиям реализации и результатам освоения образовательных программ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7. Образовательная программа среднего профессионального образования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&lt;5&gt;.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&lt;5&gt;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Оценочные материалы для государственной итоговой аттестации в форме демонстрационного экзамена разрабатываются и доводятся до сведения участников отношений в сфере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 &lt;6&gt;.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&lt;6&gt; </w:t>
      </w:r>
      <w:r>
        <w:rPr>
          <w:rFonts w:ascii="Arial" w:hAnsi="Arial" w:cs="Arial" w:eastAsia="Arial"/>
          <w:color w:val="auto"/>
          <w:spacing w:val="0"/>
          <w:position w:val="0"/>
          <w:sz w:val="16"/>
          <w:shd w:fill="auto" w:val="clear"/>
        </w:rPr>
        <w:t xml:space="preserve"> - </w:t>
      </w:r>
      <w:r>
        <w:rPr>
          <w:rFonts w:ascii="Arial" w:hAnsi="Arial" w:cs="Arial" w:eastAsia="Arial"/>
          <w:color w:val="auto"/>
          <w:spacing w:val="0"/>
          <w:position w:val="0"/>
          <w:sz w:val="16"/>
          <w:shd w:fill="auto" w:val="clear"/>
        </w:rPr>
        <w:t xml:space="preserve">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Министерства просвещения Российской Федерации от 8 ноября 2021 г. N 800 (зарегистрирован Министерством юстиции Российской Федерации 7 декабря 2021 г., регистрационный N 66211), с изменениями, внесенными приказом Министерства просвещения Российской Федерации от 5 мая 2022 г. N 311 (зарегистрирован Министерством юстиции Российской Федерации 27 мая 2022 г., регистрационный N 68606), действующего до 1 сентября 2028 г.</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8. Формы получения образования и формы обучения по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9.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&lt;7&gt;.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&lt;7&gt;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10. Допускается сочетание различных форм получения образования и форм обучения &lt;8&gt;.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&lt;8&gt;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11. Федеральными государственными образовательными стандартами среднего профессионального образования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&lt;9&gt;.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&lt;9&gt;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Срок получения образования по образовательной программе среднего профессионального образования,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примерной основной образовательной программы в порядке, установленном федеральным государственным образовательным стандартом среднего профессионального образования по соответствующей профессии, специальности &lt;10&gt;.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&lt;10&gt; </w:t>
      </w:r>
      <w:r>
        <w:rPr>
          <w:rFonts w:ascii="Arial" w:hAnsi="Arial" w:cs="Arial" w:eastAsia="Arial"/>
          <w:color w:val="auto"/>
          <w:spacing w:val="0"/>
          <w:position w:val="0"/>
          <w:sz w:val="16"/>
          <w:shd w:fill="auto" w:val="clear"/>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2012, N 12, ст. 1871).</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12.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&lt;11&gt;.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&lt;11&gt;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13. При реализации образовательных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электронное обучение &lt;12&gt;.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&lt;12&gt;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14.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&lt;13&gt;.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&lt;13&gt;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15.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обучающихся, запрещается &lt;14&gt;.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&lt;14&gt;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16. Освоение образовательной программы среднего профессионального образования предусматривает проведение практики обучающихся.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организуется в форме практической подготовки &lt;15&gt;.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&lt;15&gt;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17. Образовательные программы среднего профессионального образования, за исключением образовательных программ среднего профессионального образования, реализуемых в целях подготовки кадров для организаций оборонно-промышленного комплекса, ежегодно обновляются образовательными организациями с учетом развития науки, техники, культуры, экономики, технологий и социальной сферы.</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Образовательные программы среднего профессионального образования, реализуемые в целях подготовки кадров для организаций оборонно-промышленного комплекса, обновляются образовательной организацией по мере необходимости.</w:t>
      </w:r>
    </w:p>
    <w:p>
      <w:pPr>
        <w:spacing w:before="0" w:after="0" w:line="240"/>
        <w:ind w:right="0" w:left="0" w:firstLine="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 17 в ред. </w:t>
      </w:r>
      <w:r>
        <w:rPr>
          <w:rFonts w:ascii="Arial" w:hAnsi="Arial" w:cs="Arial" w:eastAsia="Arial"/>
          <w:color w:val="auto"/>
          <w:spacing w:val="0"/>
          <w:position w:val="0"/>
          <w:sz w:val="16"/>
          <w:shd w:fill="auto" w:val="clear"/>
        </w:rPr>
        <w:t xml:space="preserve"> Минпросвещения России от 20.12.2022 N 1152)</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18. В образовательных организациях образовательная деятельность осуществляется на государственном языке Российской Федерации.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&lt;16&gt;.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&lt;16&gt;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&lt;17&gt;.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&lt;17&gt;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19. 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рабочими программами воспитания и календарными планами воспитательной работы,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20.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К освоению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21.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&lt;18&gt;.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&lt;18&gt;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22. Лица, признанные инвалидами I, II или III группы, после получения среднего профессионального образования вправе повторно получить среднее профессиональное образование по другой профессии,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r>
        <w:rPr>
          <w:rFonts w:ascii="Arial" w:hAnsi="Arial" w:cs="Arial" w:eastAsia="Arial"/>
          <w:color w:val="auto"/>
          <w:spacing w:val="0"/>
          <w:position w:val="0"/>
          <w:sz w:val="16"/>
          <w:shd w:fill="auto" w:val="clear"/>
        </w:rPr>
        <w:t xml:space="preserve"> от 29 декабря 2012 г. N 273-ФЗ "Об образовании в Российской Федерации" для лиц, получающих среднее профессиональное образование впервые &lt;19&gt;.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&lt;19&gt;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5267).</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23. Получение среднего профессионального образования на базе основного общего образования осуществляется с одновременным получением обучающимися среднего общего образования в пределах соответствующей образовательной программы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Период освоения учебных предметов, курсов, дисциплин (модулей), практики, необходимых для получения обучающимися среднего общего образования,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Обучающиеся, получающие среднее профессиональное образование,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Лица,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Обучение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&lt;20&gt;.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&lt;20&gt;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26. В процессе освоения образовательных программ среднего профессионального образования обучающимся предоставляются каникулы.</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27. Объем образовательной программы среднего профессионального образования включает все виды учебной деятельности и устанавливается федеральным государственным образовательным стандартом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28. 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 и календарным планом воспитательной работы.</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Для всех видов учебных занятий академический час устанавливается продолжительностью 45 минут.</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Объем учебных занятий и практики не должен превышать 36 академических часов в неделю.</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29. Численность обучающихся в учебной группе определяется образовательной организацией с учетом требований санитарных правил и норм к площадям помещений, используемых при осуществлении образовательной деятельности &lt;21&gt;.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подгруппы. Образовательная организация вправе объединять группы обучающихся при проведении учебных занятий в виде лекций.</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&lt;21&gt; Санитарные правила и нормы </w:t>
      </w:r>
      <w:r>
        <w:rPr>
          <w:rFonts w:ascii="Arial" w:hAnsi="Arial" w:cs="Arial" w:eastAsia="Arial"/>
          <w:color w:val="auto"/>
          <w:spacing w:val="0"/>
          <w:position w:val="0"/>
          <w:sz w:val="16"/>
          <w:shd w:fill="auto" w:val="clear"/>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от 29 января 2021 г., регистрационный N 62296), действующие до 1 марта 2027 г.</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обучающихся. 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 &lt;22&gt;.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&lt;22&gt;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31. Образовательная организация самостоятельно устанавливает систему оценок при промежуточной аттестации.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33. Освоение образовательных программ среднего профессионального образования завершается итоговой аттестацией, которая является обязательной.</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 &lt;23&gt;.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&lt;23&gt;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34.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 &lt;24&gt;.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&lt;24&gt;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35. 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 &lt;25&gt;.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&lt;25&gt;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36. Если федеральным государственным образовательным стандартом среднего профессионального образования предусмотрено освоение основной программы профессионального обучения по профессии рабочего, должности служащего, то по результатам освоения профессионального модуля образовательной программы среднего профессионального образования, который включает в себя проведение практики, обучающийся получает свидетельство о профессии рабочего, должности служащего. Получение обучающимися профессионального обучения по профессии рабочего, должности служащего в рамках образовательной программы среднего профессионального образования завершается сдачей квалификационного экзамена.</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38. Обучающимся по образовательным программам среднего профессионального образования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&lt;26&gt;.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&lt;26&gt;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III. Особенности организации образовательной деятельности</w:t>
      </w:r>
    </w:p>
    <w:p>
      <w:pPr>
        <w:spacing w:before="0" w:after="0" w:line="240"/>
        <w:ind w:right="0" w:left="0" w:firstLine="0"/>
        <w:jc w:val="center"/>
        <w:rPr>
          <w:rFonts w:ascii="Arial" w:hAnsi="Arial" w:cs="Arial" w:eastAsia="Arial"/>
          <w:b/>
          <w:color w:val="auto"/>
          <w:spacing w:val="0"/>
          <w:position w:val="0"/>
          <w:sz w:val="16"/>
          <w:shd w:fill="auto" w:val="clear"/>
        </w:rPr>
      </w:pPr>
      <w:r>
        <w:rPr>
          <w:rFonts w:ascii="Arial" w:hAnsi="Arial" w:cs="Arial" w:eastAsia="Arial"/>
          <w:b/>
          <w:color w:val="auto"/>
          <w:spacing w:val="0"/>
          <w:position w:val="0"/>
          <w:sz w:val="16"/>
          <w:shd w:fill="auto" w:val="clear"/>
        </w:rPr>
        <w:t xml:space="preserve">для лиц с ограниченными возможностями здоровья</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39. 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&lt;27&gt;.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&lt;27&gt;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Обучение по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&lt;28&gt;.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&lt;28&gt;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 &lt;29&gt;.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&lt;29&gt;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&lt;30&gt;.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&lt;30&gt;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42. 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1) для обучающихся с ограниченными возможностями здоровья по зрению:</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присутствие ассистента, оказывающего обучающемуся необходимую помощь;</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обеспечение выпуска альтернативных форматов печатных материалов (крупный шрифт или аудиофайлы);</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2) для обучающихся с ограниченными возможностями здоровья по слуху:</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обеспечение надлежащими звуковыми средствами воспроизведения информации;</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&lt;31&gt;.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&lt;31&gt;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Численность обучающихся с ограниченными возможностями здоровья в учебной группе устанавливается до 15 человек.</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44. При получении среднего профессионального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&lt;32&gt;.</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w:t>
      </w:r>
    </w:p>
    <w:p>
      <w:pPr>
        <w:spacing w:before="16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&lt;32&gt; </w:t>
      </w:r>
      <w:r>
        <w:rPr>
          <w:rFonts w:ascii="Arial" w:hAnsi="Arial" w:cs="Arial" w:eastAsia="Arial"/>
          <w:color w:val="auto"/>
          <w:spacing w:val="0"/>
          <w:position w:val="0"/>
          <w:sz w:val="16"/>
          <w:shd w:fill="auto" w:val="clear"/>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540"/>
        <w:jc w:val="both"/>
        <w:rPr>
          <w:rFonts w:ascii="Arial" w:hAnsi="Arial" w:cs="Arial" w:eastAsia="Arial"/>
          <w:color w:val="auto"/>
          <w:spacing w:val="0"/>
          <w:position w:val="0"/>
          <w:sz w:val="16"/>
          <w:shd w:fill="auto" w:val="clear"/>
        </w:rPr>
      </w:pPr>
      <w:r>
        <w:rPr>
          <w:rFonts w:ascii="Arial" w:hAnsi="Arial" w:cs="Arial" w:eastAsia="Arial"/>
          <w:color w:val="auto"/>
          <w:spacing w:val="0"/>
          <w:position w:val="0"/>
          <w:sz w:val="16"/>
          <w:shd w:fill="auto" w:val="clear"/>
        </w:rPr>
        <w:t xml:space="preserve">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pPr>
        <w:spacing w:before="0" w:after="0" w:line="240"/>
        <w:ind w:right="0" w:left="0" w:firstLine="0"/>
        <w:jc w:val="both"/>
        <w:rPr>
          <w:rFonts w:ascii="Arial" w:hAnsi="Arial" w:cs="Arial" w:eastAsia="Arial"/>
          <w:color w:val="auto"/>
          <w:spacing w:val="0"/>
          <w:position w:val="0"/>
          <w:sz w:val="16"/>
          <w:shd w:fill="auto" w:val="clear"/>
        </w:rPr>
      </w:pPr>
    </w:p>
    <w:p>
      <w:pPr>
        <w:spacing w:before="0" w:after="0" w:line="240"/>
        <w:ind w:right="0" w:left="0" w:firstLine="0"/>
        <w:jc w:val="both"/>
        <w:rPr>
          <w:rFonts w:ascii="Arial" w:hAnsi="Arial" w:cs="Arial" w:eastAsia="Arial"/>
          <w:color w:val="auto"/>
          <w:spacing w:val="0"/>
          <w:position w:val="0"/>
          <w:sz w:val="16"/>
          <w:shd w:fill="auto" w:val="clear"/>
        </w:rPr>
      </w:pPr>
    </w:p>
    <w:p>
      <w:pPr>
        <w:spacing w:before="100" w:after="100" w:line="240"/>
        <w:ind w:right="0" w:left="0" w:firstLine="0"/>
        <w:jc w:val="both"/>
        <w:rPr>
          <w:rFonts w:ascii="Arial" w:hAnsi="Arial" w:cs="Arial" w:eastAsia="Arial"/>
          <w:color w:val="auto"/>
          <w:spacing w:val="0"/>
          <w:position w:val="0"/>
          <w:sz w:val="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