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05" w:rsidRDefault="00904705" w:rsidP="00904705">
      <w:pPr>
        <w:pStyle w:val="ConsPlusNormal"/>
        <w:jc w:val="right"/>
        <w:outlineLvl w:val="0"/>
      </w:pPr>
      <w:r>
        <w:t>Приложение N 1</w:t>
      </w:r>
    </w:p>
    <w:p w:rsidR="00904705" w:rsidRDefault="00904705" w:rsidP="00904705">
      <w:pPr>
        <w:pStyle w:val="ConsPlusNormal"/>
        <w:jc w:val="both"/>
      </w:pPr>
    </w:p>
    <w:p w:rsidR="00904705" w:rsidRDefault="00904705" w:rsidP="00904705">
      <w:pPr>
        <w:pStyle w:val="ConsPlusNormal"/>
        <w:jc w:val="right"/>
      </w:pPr>
      <w:r>
        <w:t>Утверждена</w:t>
      </w:r>
    </w:p>
    <w:p w:rsidR="00904705" w:rsidRDefault="00904705" w:rsidP="00904705">
      <w:pPr>
        <w:pStyle w:val="ConsPlusNormal"/>
        <w:jc w:val="right"/>
      </w:pPr>
      <w:r>
        <w:t>приказом Федеральной службы</w:t>
      </w:r>
    </w:p>
    <w:p w:rsidR="00904705" w:rsidRDefault="00904705" w:rsidP="00904705">
      <w:pPr>
        <w:pStyle w:val="ConsPlusNormal"/>
        <w:jc w:val="right"/>
      </w:pPr>
      <w:r>
        <w:t>по надзору в сфере образования и науки</w:t>
      </w:r>
    </w:p>
    <w:p w:rsidR="00904705" w:rsidRDefault="00904705" w:rsidP="00904705">
      <w:pPr>
        <w:pStyle w:val="ConsPlusNormal"/>
        <w:jc w:val="right"/>
      </w:pPr>
      <w:r>
        <w:t>от 08.07.2022 N 769</w:t>
      </w:r>
    </w:p>
    <w:p w:rsidR="00904705" w:rsidRDefault="00904705" w:rsidP="00904705">
      <w:pPr>
        <w:pStyle w:val="ConsPlusNormal"/>
        <w:jc w:val="both"/>
      </w:pPr>
    </w:p>
    <w:p w:rsidR="00904705" w:rsidRDefault="00904705" w:rsidP="00904705">
      <w:pPr>
        <w:pStyle w:val="ConsPlusNormal"/>
        <w:jc w:val="right"/>
      </w:pPr>
      <w:r>
        <w:t>Форма</w:t>
      </w:r>
    </w:p>
    <w:p w:rsidR="00904705" w:rsidRDefault="00904705" w:rsidP="0090470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904705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04705" w:rsidRDefault="00904705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904705" w:rsidRDefault="00904705" w:rsidP="00904705">
      <w:pPr>
        <w:pStyle w:val="ConsPlusNormal"/>
        <w:jc w:val="both"/>
      </w:pPr>
    </w:p>
    <w:p w:rsidR="00904705" w:rsidRDefault="00904705" w:rsidP="00904705">
      <w:pPr>
        <w:pStyle w:val="ConsPlusNonformat"/>
        <w:jc w:val="both"/>
      </w:pPr>
      <w:bookmarkStart w:id="0" w:name="P57"/>
      <w:bookmarkEnd w:id="0"/>
      <w:r>
        <w:t xml:space="preserve">                             Проверочный лист,</w:t>
      </w:r>
    </w:p>
    <w:p w:rsidR="00904705" w:rsidRDefault="00904705" w:rsidP="00904705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904705" w:rsidRDefault="00904705" w:rsidP="00904705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904705" w:rsidRDefault="00904705" w:rsidP="00904705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904705" w:rsidRDefault="00904705" w:rsidP="00904705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904705" w:rsidRDefault="00904705" w:rsidP="00904705">
      <w:pPr>
        <w:pStyle w:val="ConsPlusNonformat"/>
        <w:jc w:val="both"/>
      </w:pPr>
      <w:r>
        <w:t xml:space="preserve">           (надзора) в сфере образования в части порядка приема</w:t>
      </w:r>
    </w:p>
    <w:p w:rsidR="00904705" w:rsidRDefault="00904705" w:rsidP="00904705">
      <w:pPr>
        <w:pStyle w:val="ConsPlusNonformat"/>
        <w:jc w:val="both"/>
      </w:pPr>
      <w:r>
        <w:t xml:space="preserve">            на обучение по образовательным программам среднего</w:t>
      </w:r>
    </w:p>
    <w:p w:rsidR="00904705" w:rsidRDefault="00904705" w:rsidP="00904705">
      <w:pPr>
        <w:pStyle w:val="ConsPlusNonformat"/>
        <w:jc w:val="both"/>
      </w:pPr>
      <w:r>
        <w:t xml:space="preserve">                       профессионального образования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904705" w:rsidRDefault="00904705" w:rsidP="00904705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904705" w:rsidRDefault="00904705" w:rsidP="00904705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904705" w:rsidRDefault="00904705" w:rsidP="00904705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904705" w:rsidRDefault="00904705" w:rsidP="00904705">
      <w:pPr>
        <w:pStyle w:val="ConsPlusNonformat"/>
        <w:jc w:val="both"/>
      </w:pPr>
      <w:r>
        <w:t>__________________________________________________________________________.</w:t>
      </w:r>
    </w:p>
    <w:p w:rsidR="00904705" w:rsidRDefault="00904705" w:rsidP="00904705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904705" w:rsidRDefault="00904705" w:rsidP="00904705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904705" w:rsidRDefault="00904705" w:rsidP="00904705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904705" w:rsidRDefault="00904705" w:rsidP="00904705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904705" w:rsidRDefault="00904705" w:rsidP="00904705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904705" w:rsidRDefault="00904705" w:rsidP="00904705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904705" w:rsidRDefault="00904705" w:rsidP="00904705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904705" w:rsidRDefault="00904705" w:rsidP="00904705">
      <w:pPr>
        <w:pStyle w:val="ConsPlusNonformat"/>
        <w:jc w:val="both"/>
      </w:pPr>
      <w:r>
        <w:t>(надзора) в сфере образования".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904705" w:rsidRDefault="00904705" w:rsidP="00904705">
      <w:pPr>
        <w:pStyle w:val="ConsPlusNonformat"/>
        <w:jc w:val="both"/>
      </w:pPr>
      <w:r>
        <w:t>выездная проверка (далее - проверка):</w:t>
      </w:r>
    </w:p>
    <w:p w:rsidR="00904705" w:rsidRDefault="00904705" w:rsidP="00904705">
      <w:pPr>
        <w:pStyle w:val="ConsPlusNonformat"/>
        <w:jc w:val="both"/>
      </w:pPr>
      <w:r>
        <w:t>__________________________________________________________________________.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904705" w:rsidRDefault="00904705" w:rsidP="00904705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904705" w:rsidRDefault="00904705" w:rsidP="00904705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904705" w:rsidRDefault="00904705" w:rsidP="00904705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904705" w:rsidRDefault="00904705" w:rsidP="00904705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904705" w:rsidRDefault="00904705" w:rsidP="00904705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904705" w:rsidRDefault="00904705" w:rsidP="00904705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904705" w:rsidRDefault="00904705" w:rsidP="00904705">
      <w:pPr>
        <w:pStyle w:val="ConsPlusNonformat"/>
        <w:jc w:val="both"/>
      </w:pPr>
      <w:r>
        <w:t>структурных     подразделений</w:t>
      </w:r>
      <w:proofErr w:type="gramStart"/>
      <w:r>
        <w:t xml:space="preserve">),   </w:t>
      </w:r>
      <w:proofErr w:type="gramEnd"/>
      <w:r>
        <w:t xml:space="preserve"> являющегося     контролируемым    лицом:</w:t>
      </w:r>
    </w:p>
    <w:p w:rsidR="00904705" w:rsidRDefault="00904705" w:rsidP="00904705">
      <w:pPr>
        <w:pStyle w:val="ConsPlusNonformat"/>
        <w:jc w:val="both"/>
      </w:pPr>
      <w:r>
        <w:t>__________________________________________________________________________.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904705" w:rsidRDefault="00904705" w:rsidP="00904705">
      <w:pPr>
        <w:pStyle w:val="ConsPlusNonformat"/>
        <w:jc w:val="both"/>
      </w:pPr>
      <w:r>
        <w:t>__________________________________________________________________________.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904705" w:rsidRDefault="00904705" w:rsidP="00904705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904705" w:rsidRDefault="00904705" w:rsidP="00904705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904705" w:rsidRDefault="00904705" w:rsidP="00904705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904705" w:rsidRDefault="00904705" w:rsidP="00904705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904705" w:rsidRDefault="00904705" w:rsidP="00904705">
      <w:pPr>
        <w:pStyle w:val="ConsPlusNonformat"/>
        <w:jc w:val="both"/>
      </w:pPr>
      <w:r>
        <w:t>сфере образования: _______________________________________________________.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904705" w:rsidRDefault="00904705" w:rsidP="00904705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904705" w:rsidRDefault="00904705" w:rsidP="00904705">
      <w:pPr>
        <w:pStyle w:val="ConsPlusNonformat"/>
        <w:jc w:val="both"/>
      </w:pPr>
      <w:r>
        <w:t>контролируемым лицом обязательных требований:</w:t>
      </w:r>
    </w:p>
    <w:p w:rsidR="00904705" w:rsidRDefault="00904705" w:rsidP="00904705">
      <w:pPr>
        <w:pStyle w:val="ConsPlusNormal"/>
        <w:jc w:val="both"/>
      </w:pPr>
    </w:p>
    <w:p w:rsidR="00904705" w:rsidRDefault="00904705" w:rsidP="00904705">
      <w:pPr>
        <w:pStyle w:val="ConsPlusNormal"/>
        <w:sectPr w:rsidR="00904705" w:rsidSect="00A87E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Утвердила ли организация, осуществляющая образовательную деятельность по образовательным программам среднего профессионального образования (далее - организация), правила приема на обучение по образовательным программам) среднего профессионального образования в части, не урегулированной законодательством об образовании (далее - правила приема)?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3</w:t>
              </w:r>
            </w:hyperlink>
            <w:r>
              <w:t xml:space="preserve"> Порядка приема на обучение по образовательным программам среднего профессионального образования </w:t>
            </w:r>
            <w:hyperlink w:anchor="P476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приема N 457)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Гарантировано ли условиями приема соблюдение права на образование и зачисление из числа поступающих лиц,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8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Утверждено ли руководителем организации положение о приемной комиссии, которое регламентирует ее деятельность, состав и полномочия?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10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Утверждены ли руководителем организации в целях организации и проведения вступительных испытаний по специальностям, требующим наличия у поступающих определенных творческих способностей, физических и (или) психологических качеств (далее вступительные испытания):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состав экзаменационных комиссий?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12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состав апелляционных комиссий?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полномочия и порядок деятельности экзаменационных комиссий?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полномочия и порядок деятельности апелляционных комиссий?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Обеспечиваются ли при приеме в организацию: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соблюдение прав граждан в области образования, установленных законодательством Российской Федерации?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13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гласность и открытость работы приемной комиссии?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Объявляет ли организация прием на обучение по образовательным программам при наличии лицензии на осуществление образовательной деятельности по этим образовательным программам?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15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Ознакомила ли организация поступающего и (или) его родителей (законных представителей):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с уставом организации?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16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с лицензией на осуществление образовательной деятельности?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со свидетельством о государственной аккредитации образовательной деятельности?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с другими документами, регламентирующими организацию и осуществление образовательной деятельности, права и обязанности обучающихся?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Размещает ли организация информацию о приеме на обучение: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на официальном сайте организации в информационно-телекоммуникационной сети "Интернет" (далее - официальный сайт, сеть "Интернет")?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17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иными способами с использованием сети "Интернет"?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Обеспечивает ли организация свободный доступ в здание организации и к информации, размещенной на информационном стенде (табло) приемной комиссии и (или) в электронной информационной системе?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17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Разместила ли приемная комиссия на официальном сайте организации до начала приема документов следующую информацию: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а) не позднее 1 марта: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правила приема в организацию?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Подпункт 18.1 пункта 18</w:t>
              </w:r>
            </w:hyperlink>
            <w:r>
              <w:t xml:space="preserve"> 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условия приема на обучение по договорам об оказании платных образовательных услуг?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перечень специальностей (профессий), по которым образовательная организация объявляет прием в соответствии с лицензией на осуществление образовательной деятельности (с указанием форм обучения (очная, очно-заочная, заочная)?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требования к уровню образования, которое необходимо для поступления (основное общее или среднее общее образование)?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перечень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информацию о формах проведения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особенности проведения вступительных испытаний для инвалидов и лиц с ограниченными возможностями здоровья?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информацию о необходимости (отсутствии необходимости) прохождения поступающими обязательного предварительного медицинского осмотра (обследования);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в случае необходимости прохождения указанного осмотра с указанием перечня врачей-специалистов, перечня лабораторных и функциональных исследований, перечня общих и дополнительных медицинских противопоказаний?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б) не позднее 1 июня: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общее количество мест для приема по каждой специальности (профессии), в том числе по различным формам обучения?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Подпункт 18.2 пункта 18</w:t>
              </w:r>
            </w:hyperlink>
            <w:r>
              <w:t xml:space="preserve"> 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количество мест, финансируемых за счет бюджетных ассигнований 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- количество мест по каждой специальности (профессии) по договорам об оказании платных образовательных услуг, в том числе </w:t>
            </w:r>
            <w:r>
              <w:lastRenderedPageBreak/>
              <w:t>по различным формам обучения?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правила подачи и рассмотрения апелляций по результатам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информацию о наличии общежития и количестве мест в общежитиях, выделяемых для иногородних поступающих?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образец договора об оказании платных образовательных услуг?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Разместила ли приемная комиссия на информационном стенде до начала приема документов следующую информацию: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а) не позднее 1 марта: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правила приема в организацию?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Подпункт 18.1 пункта 18</w:t>
              </w:r>
            </w:hyperlink>
            <w:r>
              <w:t xml:space="preserve"> 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условия приема на обучение по договорам об оказании платных образовательных услуг?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перечень специальностей (профессий), по которым организация объявляет прием в соответствии с лицензией на осуществление образовательной деятельности (с указанием форм обучения (очная, очно-заочная, заочная)?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требования к уровню образования, которое необходимо для поступления (основное общее или среднее общее образование)?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перечень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информацию о формах проведения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- особенности проведения вступительных испытаний для инвалидов и лиц с </w:t>
            </w:r>
            <w:r>
              <w:lastRenderedPageBreak/>
              <w:t>ограниченными возможностями здоровья?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информацию о необходимости (отсутствии необходимости) прохождения поступающими обязательного предварительного медицинского осмотра (обследования); в случае необходимости прохождения указанного осмотра - с указанием перечня врачей-специалистов, перечня лабораторных и функциональных исследований, перечня общих и дополнительных медицинских противопоказаний?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б) не позднее 1 июня: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общее количество мест для приема по каждой специальности (профессии), в том числе по различным формам обучения?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количество мест, финансируемых за счет бюджетных ассигнований 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количество мест по каждой специальности (профессии) по договорам об оказании платных образовательных услуг, в том числе по различным формам обучения?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правила подачи и рассмотрения апелляций по результатам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информацию о наличии общежития и количестве мест в общежитиях, выделяемых для иногородних поступающих?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образец договора об оказании платных образовательных услуг?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Размещает ли приемная комиссия в период приема ежедневно документы и сведения о количестве поданных заявлений по каждой специальности (профессии) с указанием форм обучения (очная, очно-заочная, заочная):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на официальном сайте организации?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19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на информационном стенде (приемной) комиссии?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Обеспечивает ли приемная комиссия организации для ответов на обращения, связанные с приемом в организацию: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функционирование специальных телефонных линий?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19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функционирование раздела на официальном сайте организации?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Организация соблюдает требование о запрете взимания платы с поступающих при подаче документов, указанных в </w:t>
            </w:r>
            <w:hyperlink r:id="rId18">
              <w:r>
                <w:rPr>
                  <w:color w:val="0000FF"/>
                </w:rPr>
                <w:t>пункте 21</w:t>
              </w:r>
            </w:hyperlink>
            <w:r>
              <w:t xml:space="preserve"> Порядка приема N 457?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Пункт 25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Заводится ли организацией на каждого поступающего личное дело, в котором хранятся все сданные документы (копии документов)?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Пункт 26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Оформляется ли организацией вступительное испытание, проводимое в устной форме, протоколом, в котором должны фиксироваться вопросы к поступающему и комментарии экзаменаторов?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Пункт 31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Обеспечивается ли при проведении вступительных испытаний соблюдение следующих требований: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lastRenderedPageBreak/>
              <w:t>- вступительные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Пункт 34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обеспечивается ли при проведении вступительных испытаний присутствие ассистента из числа работников организации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предоставляется ли поступающим в печатном виде инструкция о порядке проведения вступительных испытаний?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обеспечивают ли материально-технические условия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Обеспечивается ли соблюдение следующих </w:t>
            </w:r>
            <w:r>
              <w:lastRenderedPageBreak/>
              <w:t xml:space="preserve">требований в зависимости </w:t>
            </w:r>
            <w:proofErr w:type="gramStart"/>
            <w:r>
              <w:t>от категорий</w:t>
            </w:r>
            <w:proofErr w:type="gramEnd"/>
            <w:r>
              <w:t xml:space="preserve"> поступающих с ограниченными возможностями здоровья: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а) для слепых: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задания для выполнения на вступительном испытании, а также инструкция о порядке проведения вступительных испытаний оформлены ли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Пункт 34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lastRenderedPageBreak/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- выполняются ли письменные задания на бумаге рельефно-точечным шрифтом Брайля или на компьютере со специализированным программным обеспечением для слепых или </w:t>
            </w:r>
            <w:proofErr w:type="spellStart"/>
            <w:r>
              <w:t>надиктовываются</w:t>
            </w:r>
            <w:proofErr w:type="spellEnd"/>
            <w:r>
              <w:t xml:space="preserve"> ассистенту?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предоставляется ли при необходимости поступающим для выполнения задания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б) для слабовидящих: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обеспечивается ли индивидуальное равномерное освещение не менее 300 люкс?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предоставляется ли при необходимости поступающим для выполнения задания увеличивающее устройство?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- задания для выполнения, а также инструкция о порядке проведения вступительных испытаний оформлены </w:t>
            </w:r>
            <w:r>
              <w:lastRenderedPageBreak/>
              <w:t>увеличенным шрифтом?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в) для глухих и слабослышащих: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имеется ли звукоусиливающая аппаратура коллективного пользования, и предоставляется ли при необходимости глухим и слабослышащим поступающим звукоусиливающая аппаратура индивидуального пользования?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г) для лиц с тяжелыми нарушениями речи, глухих, слабослышащих обеспечивается ли проведение всех вступительных испытаний по желанию таких поступающих в письменной форме?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д)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 xml:space="preserve">- выполняются ли письменные задания на компьютере со специализированным программным обеспечением или </w:t>
            </w:r>
            <w:proofErr w:type="spellStart"/>
            <w:r>
              <w:t>надиктовываются</w:t>
            </w:r>
            <w:proofErr w:type="spellEnd"/>
            <w:r>
              <w:t xml:space="preserve"> ассистенту?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обеспечивается ли проведение всех вступительных испытаний по желанию поступающих в устной форме?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Обеспечивает ли приемная комиссия прием письменного заявления о нарушении, по мнению поступающего, установленного порядка проведения испытания и (или) несогласии с его результатами (далее - апелляция) в течение всего рабочего дня, следующего за днем объявления результата вступительного испытания?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4">
              <w:r>
                <w:rPr>
                  <w:color w:val="0000FF"/>
                </w:rPr>
                <w:t>Пункт 37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Установлен ли организацией порядок </w:t>
            </w:r>
            <w:r>
              <w:lastRenderedPageBreak/>
              <w:t>ознакомления поступающего с работой, выполненной в ходе вступительного испытания?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5">
              <w:r>
                <w:rPr>
                  <w:color w:val="0000FF"/>
                </w:rPr>
                <w:t>Пункт 37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lastRenderedPageBreak/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Проводится ли организацией рассмотрение апелляций не позднее следующего дня после дня ознакомления с работами, выполненными в ходе вступительных испытаний?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6">
              <w:r>
                <w:rPr>
                  <w:color w:val="0000FF"/>
                </w:rPr>
                <w:t>Пункт 37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Выносится ли после рассмотрения апелляции решение апелляционной комиссии об оценке по вступительному испытанию?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Пункт 42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Доводится ли оформленное протоколом решение апелляционной комиссии до сведения поступающего (под роспись)?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8">
              <w:r>
                <w:rPr>
                  <w:color w:val="0000FF"/>
                </w:rPr>
                <w:t>Пункт 42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По истечении сроков представления оригиналов документов об образовании и (или) документов об образовании и о квалификации издается ли приказ о зачислении лиц на обучение в организацию с приложением </w:t>
            </w:r>
            <w:proofErr w:type="spellStart"/>
            <w:r>
              <w:t>пофамильного</w:t>
            </w:r>
            <w:proofErr w:type="spellEnd"/>
            <w:r>
              <w:t xml:space="preserve"> перечня указанных лиц?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29">
              <w:r>
                <w:rPr>
                  <w:color w:val="0000FF"/>
                </w:rPr>
                <w:t>Пункт 44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Размещается ли приказ с приложением на следующий рабочий день после издания: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>- на информационном стенде приемной комиссии?</w:t>
            </w:r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30">
              <w:r>
                <w:rPr>
                  <w:color w:val="0000FF"/>
                </w:rPr>
                <w:t>Пункт 44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на официальном сайте организации?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При приеме на обучение по образовательным программам учитывается ли организацией:</w:t>
            </w:r>
          </w:p>
          <w:p w:rsidR="00904705" w:rsidRDefault="00904705" w:rsidP="00DE347C">
            <w:pPr>
              <w:pStyle w:val="ConsPlusNormal"/>
              <w:jc w:val="both"/>
            </w:pPr>
            <w:r>
              <w:t xml:space="preserve">- наличие статуса победителя или призера в олимпиадах и иных интеллектуальных и (или) творческих конкурсах, мероприятиях, </w:t>
            </w:r>
            <w:r>
              <w:lastRenderedPageBreak/>
              <w:t xml:space="preserve">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</w:t>
            </w:r>
            <w:hyperlink r:id="rId3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17 ноября 2015 г. N 1239 "Об утверждении Правил выявления детей, проявивших выдающиеся способности, сопровождения и мониторинга их дальнейшего развития"? </w:t>
            </w:r>
            <w:hyperlink w:anchor="P47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572" w:type="dxa"/>
            <w:vMerge w:val="restart"/>
          </w:tcPr>
          <w:p w:rsidR="00904705" w:rsidRDefault="00904705" w:rsidP="00DE347C">
            <w:pPr>
              <w:pStyle w:val="ConsPlusNormal"/>
              <w:jc w:val="center"/>
            </w:pPr>
            <w:hyperlink r:id="rId32">
              <w:r>
                <w:rPr>
                  <w:color w:val="0000FF"/>
                </w:rPr>
                <w:t>Пункт 45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"</w:t>
            </w:r>
            <w:proofErr w:type="spellStart"/>
            <w:r>
              <w:t>Абилимпикс</w:t>
            </w:r>
            <w:proofErr w:type="spellEnd"/>
            <w:r>
              <w:t>"?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- наличие у поступающего статуса победителя или призера чемпионата профессионального мастерства, проводимого автономной некоммерческой организацией "Агентство развития профессионального мастерства (</w:t>
            </w:r>
            <w:proofErr w:type="spellStart"/>
            <w:r>
              <w:t>Ворлдскиллс</w:t>
            </w:r>
            <w:proofErr w:type="spellEnd"/>
            <w:r>
              <w:t xml:space="preserve"> Россия)" или международной организацией "</w:t>
            </w:r>
            <w:proofErr w:type="spellStart"/>
            <w:r>
              <w:t>Ворлдскиллс</w:t>
            </w:r>
            <w:proofErr w:type="spellEnd"/>
            <w:r>
              <w:t xml:space="preserve"> Интернешнл </w:t>
            </w:r>
            <w:proofErr w:type="spellStart"/>
            <w:r>
              <w:t>WorldSkills</w:t>
            </w:r>
            <w:proofErr w:type="spellEnd"/>
            <w:r>
              <w:t xml:space="preserve"> </w:t>
            </w:r>
            <w:proofErr w:type="spellStart"/>
            <w:r>
              <w:t>International</w:t>
            </w:r>
            <w:proofErr w:type="spellEnd"/>
            <w:r>
              <w:t>", или международной организацией "</w:t>
            </w:r>
            <w:proofErr w:type="spellStart"/>
            <w:r>
              <w:t>Ворлдскиллс</w:t>
            </w:r>
            <w:proofErr w:type="spellEnd"/>
            <w:r>
              <w:t xml:space="preserve"> Европа (</w:t>
            </w:r>
            <w:proofErr w:type="spellStart"/>
            <w:r>
              <w:t>WorldSkills</w:t>
            </w:r>
            <w:proofErr w:type="spellEnd"/>
            <w:r>
              <w:t xml:space="preserve"> </w:t>
            </w:r>
            <w:proofErr w:type="spellStart"/>
            <w:r>
              <w:t>Europe</w:t>
            </w:r>
            <w:proofErr w:type="spellEnd"/>
            <w:r>
              <w:t>)"?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- наличие у поступающего статуса чемпиона или призера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 и </w:t>
            </w:r>
            <w:proofErr w:type="spellStart"/>
            <w:r>
              <w:t>Сурдлимпийских</w:t>
            </w:r>
            <w:proofErr w:type="spellEnd"/>
            <w:r>
              <w:t xml:space="preserve"> игр, чемпиона мира, чемпиона Европы, лица, </w:t>
            </w:r>
            <w:r>
              <w:lastRenderedPageBreak/>
              <w:t xml:space="preserve">занявшего первое место на первенстве мира, первенстве Европы по видам спорта, включенным в программы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 и </w:t>
            </w:r>
            <w:proofErr w:type="spellStart"/>
            <w:r>
              <w:t>Сурдлимпийских</w:t>
            </w:r>
            <w:proofErr w:type="spellEnd"/>
            <w:r>
              <w:t xml:space="preserve"> игр?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 xml:space="preserve">-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      </w:r>
            <w:proofErr w:type="spellStart"/>
            <w:r>
              <w:t>Паралимпийских</w:t>
            </w:r>
            <w:proofErr w:type="spellEnd"/>
            <w:r>
              <w:t xml:space="preserve"> игр и </w:t>
            </w:r>
            <w:proofErr w:type="spellStart"/>
            <w:r>
              <w:t>Сурдлимпийских</w:t>
            </w:r>
            <w:proofErr w:type="spellEnd"/>
            <w:r>
              <w:t xml:space="preserve"> игр?</w:t>
            </w:r>
          </w:p>
        </w:tc>
        <w:tc>
          <w:tcPr>
            <w:tcW w:w="3572" w:type="dxa"/>
            <w:vMerge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  <w:tr w:rsidR="00904705" w:rsidTr="00DE347C">
        <w:tc>
          <w:tcPr>
            <w:tcW w:w="734" w:type="dxa"/>
          </w:tcPr>
          <w:p w:rsidR="00904705" w:rsidRDefault="00904705" w:rsidP="00DE347C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365" w:type="dxa"/>
          </w:tcPr>
          <w:p w:rsidR="00904705" w:rsidRDefault="00904705" w:rsidP="00DE347C">
            <w:pPr>
              <w:pStyle w:val="ConsPlusNormal"/>
              <w:jc w:val="both"/>
            </w:pPr>
            <w:r>
              <w:t>Установлен ли организацией порядок учета результатов индивидуальных достижений и договора о целевом обучении в правилах приема?</w:t>
            </w:r>
          </w:p>
        </w:tc>
        <w:tc>
          <w:tcPr>
            <w:tcW w:w="3572" w:type="dxa"/>
          </w:tcPr>
          <w:p w:rsidR="00904705" w:rsidRDefault="00904705" w:rsidP="00DE347C">
            <w:pPr>
              <w:pStyle w:val="ConsPlusNormal"/>
              <w:jc w:val="center"/>
            </w:pPr>
            <w:hyperlink r:id="rId33">
              <w:r>
                <w:rPr>
                  <w:color w:val="0000FF"/>
                </w:rPr>
                <w:t>Пункт 45</w:t>
              </w:r>
            </w:hyperlink>
          </w:p>
          <w:p w:rsidR="00904705" w:rsidRDefault="00904705" w:rsidP="00DE347C">
            <w:pPr>
              <w:pStyle w:val="ConsPlusNormal"/>
              <w:jc w:val="center"/>
            </w:pPr>
            <w:r>
              <w:t>Порядка приема N 457</w:t>
            </w:r>
          </w:p>
        </w:tc>
        <w:tc>
          <w:tcPr>
            <w:tcW w:w="1474" w:type="dxa"/>
          </w:tcPr>
          <w:p w:rsidR="00904705" w:rsidRDefault="00904705" w:rsidP="00DE347C">
            <w:pPr>
              <w:pStyle w:val="ConsPlusNormal"/>
            </w:pPr>
          </w:p>
        </w:tc>
        <w:tc>
          <w:tcPr>
            <w:tcW w:w="1247" w:type="dxa"/>
          </w:tcPr>
          <w:p w:rsidR="00904705" w:rsidRDefault="00904705" w:rsidP="00DE347C">
            <w:pPr>
              <w:pStyle w:val="ConsPlusNormal"/>
            </w:pPr>
          </w:p>
        </w:tc>
      </w:tr>
    </w:tbl>
    <w:p w:rsidR="00904705" w:rsidRDefault="00904705" w:rsidP="00904705">
      <w:pPr>
        <w:pStyle w:val="ConsPlusNormal"/>
        <w:sectPr w:rsidR="0090470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04705" w:rsidRDefault="00904705" w:rsidP="00904705">
      <w:pPr>
        <w:pStyle w:val="ConsPlusNormal"/>
        <w:jc w:val="both"/>
      </w:pPr>
    </w:p>
    <w:p w:rsidR="00904705" w:rsidRDefault="00904705" w:rsidP="00904705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904705" w:rsidRDefault="00904705" w:rsidP="00904705">
      <w:pPr>
        <w:pStyle w:val="ConsPlusNonformat"/>
        <w:jc w:val="both"/>
      </w:pPr>
    </w:p>
    <w:p w:rsidR="00904705" w:rsidRDefault="00904705" w:rsidP="00904705">
      <w:pPr>
        <w:pStyle w:val="ConsPlusNonformat"/>
        <w:jc w:val="both"/>
      </w:pPr>
      <w:r>
        <w:t>_________________________________________________________       ___________</w:t>
      </w:r>
    </w:p>
    <w:p w:rsidR="00904705" w:rsidRDefault="00904705" w:rsidP="00904705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904705" w:rsidRDefault="00904705" w:rsidP="00904705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904705" w:rsidRDefault="00904705" w:rsidP="00904705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904705" w:rsidRDefault="00904705" w:rsidP="00904705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904705" w:rsidRDefault="00904705" w:rsidP="00904705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904705" w:rsidRDefault="00904705" w:rsidP="00904705">
      <w:pPr>
        <w:pStyle w:val="ConsPlusNormal"/>
        <w:jc w:val="both"/>
      </w:pPr>
    </w:p>
    <w:p w:rsidR="00904705" w:rsidRDefault="00904705" w:rsidP="00904705">
      <w:pPr>
        <w:pStyle w:val="ConsPlusNormal"/>
        <w:ind w:firstLine="540"/>
        <w:jc w:val="both"/>
      </w:pPr>
      <w:r>
        <w:t>--------------------------------</w:t>
      </w:r>
    </w:p>
    <w:p w:rsidR="00904705" w:rsidRDefault="00904705" w:rsidP="00904705">
      <w:pPr>
        <w:pStyle w:val="ConsPlusNormal"/>
        <w:spacing w:before="200"/>
        <w:ind w:firstLine="540"/>
        <w:jc w:val="both"/>
      </w:pPr>
      <w:bookmarkStart w:id="1" w:name="P476"/>
      <w:bookmarkEnd w:id="1"/>
      <w:r>
        <w:t xml:space="preserve">&lt;1&gt; Утвержден </w:t>
      </w:r>
      <w:hyperlink r:id="rId34">
        <w:r>
          <w:rPr>
            <w:color w:val="0000FF"/>
          </w:rPr>
          <w:t>приказом</w:t>
        </w:r>
      </w:hyperlink>
      <w:r>
        <w:t xml:space="preserve"> Минпросвещения России от 2 сентября 2020 г. N 457 (зарегистрирован Минюстом России 6 ноября 2020 г., регистрационный N 60770) с изменениями, внесенными приказами Минпросвещения России от 16 марта 2021 г. N 100 (зарегистрирован Минюстом России 16 апреля 2021 г., регистрационный N 63159), от 30 апреля 2021 г. N 222 (зарегистрирован Минюстом России 27 мая 2021 г., регистрационный N 63651).</w:t>
      </w:r>
    </w:p>
    <w:p w:rsidR="006E15E9" w:rsidRDefault="00904705" w:rsidP="00904705">
      <w:pPr>
        <w:pStyle w:val="ConsPlusNormal"/>
        <w:spacing w:before="200"/>
        <w:ind w:firstLine="540"/>
        <w:jc w:val="both"/>
      </w:pPr>
      <w:bookmarkStart w:id="2" w:name="P477"/>
      <w:bookmarkEnd w:id="2"/>
      <w:r>
        <w:t>&lt;2&gt; Собрание законодательства Российской Федерации, 2015, N 47, ст. 6602; 2021, N 39, ст. 6722.</w:t>
      </w:r>
      <w:bookmarkStart w:id="3" w:name="_GoBack"/>
      <w:bookmarkEnd w:id="3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05"/>
    <w:rsid w:val="0062405B"/>
    <w:rsid w:val="006A0247"/>
    <w:rsid w:val="0090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70F59"/>
  <w15:chartTrackingRefBased/>
  <w15:docId w15:val="{F433648F-898F-4C0E-B7BD-819764F8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70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047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C588BC536E642EFD4D66280B4F63847C2BC8D7BD432695CB936D675FA72EE27CA77A121236B19A5A1v6F" TargetMode="External"/><Relationship Id="rId13" Type="http://schemas.openxmlformats.org/officeDocument/2006/relationships/hyperlink" Target="consultantplus://offline/ref=2BD6FC119CA616619832D40FC2612DD3CC588BC536E642EFD4D66280B4F63847C2BC8D7BD432695DB836D675FA72EE27CA77A121236B19A5A1v6F" TargetMode="External"/><Relationship Id="rId18" Type="http://schemas.openxmlformats.org/officeDocument/2006/relationships/hyperlink" Target="consultantplus://offline/ref=2BD6FC119CA616619832D40FC2612DD3CC588BC536E642EFD4D66280B4F63847C2BC8D7BD432695FB536D675FA72EE27CA77A121236B19A5A1v6F" TargetMode="External"/><Relationship Id="rId26" Type="http://schemas.openxmlformats.org/officeDocument/2006/relationships/hyperlink" Target="consultantplus://offline/ref=2BD6FC119CA616619832D40FC2612DD3CC588BC536E642EFD4D66280B4F63847C2BC8D7BD432685EB536D675FA72EE27CA77A121236B19A5A1v6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C588BC536E642EFD4D66280B4F63847C2BC8D7BD432685CBD36D675FA72EE27CA77A121236B19A5A1v6F" TargetMode="External"/><Relationship Id="rId34" Type="http://schemas.openxmlformats.org/officeDocument/2006/relationships/hyperlink" Target="consultantplus://offline/ref=2BD6FC119CA616619832D40FC2612DD3CC588BC536E642EFD4D66280B4F63847D0BCD577D63A7759BD238024BCA2v5F" TargetMode="External"/><Relationship Id="rId7" Type="http://schemas.openxmlformats.org/officeDocument/2006/relationships/hyperlink" Target="consultantplus://offline/ref=2BD6FC119CA616619832D40FC2612DD3CC588BC536E642EFD4D66280B4F63847C2BC8D7BD432695CB836D675FA72EE27CA77A121236B19A5A1v6F" TargetMode="External"/><Relationship Id="rId12" Type="http://schemas.openxmlformats.org/officeDocument/2006/relationships/hyperlink" Target="consultantplus://offline/ref=2BD6FC119CA616619832D40FC2612DD3CC588BC536E642EFD4D66280B4F63847C2BC8D7BD432695DBE36D675FA72EE27CA77A121236B19A5A1v6F" TargetMode="External"/><Relationship Id="rId17" Type="http://schemas.openxmlformats.org/officeDocument/2006/relationships/hyperlink" Target="consultantplus://offline/ref=2BD6FC119CA616619832D40FC2612DD3CC588BC536E642EFD4D66280B4F63847C2BC8D7CDF66381CE930802CA026E23BC069A2A2v2F" TargetMode="External"/><Relationship Id="rId25" Type="http://schemas.openxmlformats.org/officeDocument/2006/relationships/hyperlink" Target="consultantplus://offline/ref=2BD6FC119CA616619832D40FC2612DD3CC588BC536E642EFD4D66280B4F63847C2BC8D7BD432685EB536D675FA72EE27CA77A121236B19A5A1v6F" TargetMode="External"/><Relationship Id="rId33" Type="http://schemas.openxmlformats.org/officeDocument/2006/relationships/hyperlink" Target="consultantplus://offline/ref=2BD6FC119CA616619832D40FC2612DD3CC588BC536E642EFD4D66280B4F63847C2BC8D7BD4326850BA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C588BC536E642EFD4D66280B4F63847C2BC8D7CDF66381CE930802CA026E23BC069A2A2v2F" TargetMode="External"/><Relationship Id="rId20" Type="http://schemas.openxmlformats.org/officeDocument/2006/relationships/hyperlink" Target="consultantplus://offline/ref=2BD6FC119CA616619832D40FC2612DD3CC588BC536E642EFD4D66280B4F63847C2BC8D7BD432685BBE36D675FA72EE27CA77A121236B19A5A1v6F" TargetMode="External"/><Relationship Id="rId29" Type="http://schemas.openxmlformats.org/officeDocument/2006/relationships/hyperlink" Target="consultantplus://offline/ref=2BD6FC119CA616619832D40FC2612DD3CC588BC536E642EFD4D66280B4F63847C2BC8D7BD432685FB536D675FA72EE27CA77A121236B19A5A1v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88BC536E642EFD4D66280B4F63847C2BC8D7BD432695CBE36D675FA72EE27CA77A121236B19A5A1v6F" TargetMode="External"/><Relationship Id="rId11" Type="http://schemas.openxmlformats.org/officeDocument/2006/relationships/hyperlink" Target="consultantplus://offline/ref=2BD6FC119CA616619832D40FC2612DD3CC588BC536E642EFD4D66280B4F63847C2BC8D7BD432695DBE36D675FA72EE27CA77A121236B19A5A1v6F" TargetMode="External"/><Relationship Id="rId24" Type="http://schemas.openxmlformats.org/officeDocument/2006/relationships/hyperlink" Target="consultantplus://offline/ref=2BD6FC119CA616619832D40FC2612DD3CC588BC536E642EFD4D66280B4F63847C2BC8D7BD432685EB536D675FA72EE27CA77A121236B19A5A1v6F" TargetMode="External"/><Relationship Id="rId32" Type="http://schemas.openxmlformats.org/officeDocument/2006/relationships/hyperlink" Target="consultantplus://offline/ref=2BD6FC119CA616619832D40FC2612DD3CC588BC536E642EFD4D66280B4F63847C2BC8D7BD4326850BA36D675FA72EE27CA77A121236B19A5A1v6F" TargetMode="External"/><Relationship Id="rId5" Type="http://schemas.openxmlformats.org/officeDocument/2006/relationships/hyperlink" Target="consultantplus://offline/ref=2BD6FC119CA616619832D40FC2612DD3CC588BC536E642EFD4D66280B4F63847C2BC8D7BD432695BBA36D675FA72EE27CA77A121236B19A5A1v6F" TargetMode="External"/><Relationship Id="rId15" Type="http://schemas.openxmlformats.org/officeDocument/2006/relationships/hyperlink" Target="consultantplus://offline/ref=2BD6FC119CA616619832D40FC2612DD3CC588BC536E642EFD4D66280B4F63847C2BC8D7BD432695DB836D675FA72EE27CA77A121236B19A5A1v6F" TargetMode="External"/><Relationship Id="rId23" Type="http://schemas.openxmlformats.org/officeDocument/2006/relationships/hyperlink" Target="consultantplus://offline/ref=2BD6FC119CA616619832D40FC2612DD3CC588BC536E642EFD4D66280B4F63847C2BC8D7BD432685CB936D675FA72EE27CA77A121236B19A5A1v6F" TargetMode="External"/><Relationship Id="rId28" Type="http://schemas.openxmlformats.org/officeDocument/2006/relationships/hyperlink" Target="consultantplus://offline/ref=2BD6FC119CA616619832D40FC2612DD3CC588BC536E642EFD4D66280B4F63847C2BC8D7BD432685FB936D675FA72EE27CA77A121236B19A5A1v6F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2BD6FC119CA616619832D40FC2612DD3CC588BC536E642EFD4D66280B4F63847C2BC8D7BD432695DBD36D675FA72EE27CA77A121236B19A5A1v6F" TargetMode="External"/><Relationship Id="rId19" Type="http://schemas.openxmlformats.org/officeDocument/2006/relationships/hyperlink" Target="consultantplus://offline/ref=2BD6FC119CA616619832D40FC2612DD3CC588BC536E642EFD4D66280B4F63847C2BC8D7BD432685BBD36D675FA72EE27CA77A121236B19A5A1v6F" TargetMode="External"/><Relationship Id="rId31" Type="http://schemas.openxmlformats.org/officeDocument/2006/relationships/hyperlink" Target="consultantplus://offline/ref=2BD6FC119CA616619832D40FC2612DD3CC598FC636E342EFD4D66280B4F63847D0BCD577D63A7759BD238024BCA2v5F" TargetMode="External"/><Relationship Id="rId4" Type="http://schemas.openxmlformats.org/officeDocument/2006/relationships/hyperlink" Target="consultantplus://offline/ref=2BD6FC119CA616619832D40FC2612DD3CC588BC536E642EFD4D66280B4F63847C2BC8D7BD432695ABF36D675FA72EE27CA77A121236B19A5A1v6F" TargetMode="External"/><Relationship Id="rId9" Type="http://schemas.openxmlformats.org/officeDocument/2006/relationships/hyperlink" Target="consultantplus://offline/ref=2BD6FC119CA616619832D40FC2612DD3CC588BC536E642EFD4D66280B4F63847C2BC8D7BD432695CB436D675FA72EE27CA77A121236B19A5A1v6F" TargetMode="External"/><Relationship Id="rId14" Type="http://schemas.openxmlformats.org/officeDocument/2006/relationships/hyperlink" Target="consultantplus://offline/ref=2BD6FC119CA616619832D40FC2612DD3CC588BC536E642EFD4D66280B4F63847C2BC8D7BD432695EB836D675FA72EE27CA77A121236B19A5A1v6F" TargetMode="External"/><Relationship Id="rId22" Type="http://schemas.openxmlformats.org/officeDocument/2006/relationships/hyperlink" Target="consultantplus://offline/ref=2BD6FC119CA616619832D40FC2612DD3CC588BC536E642EFD4D66280B4F63847C2BC8D7BD432685CB936D675FA72EE27CA77A121236B19A5A1v6F" TargetMode="External"/><Relationship Id="rId27" Type="http://schemas.openxmlformats.org/officeDocument/2006/relationships/hyperlink" Target="consultantplus://offline/ref=2BD6FC119CA616619832D40FC2612DD3CC588BC536E642EFD4D66280B4F63847C2BC8D7BD432685FB936D675FA72EE27CA77A121236B19A5A1v6F" TargetMode="External"/><Relationship Id="rId30" Type="http://schemas.openxmlformats.org/officeDocument/2006/relationships/hyperlink" Target="consultantplus://offline/ref=2BD6FC119CA616619832D40FC2612DD3CC588BC536E642EFD4D66280B4F63847C2BC8D7BD432685FB536D675FA72EE27CA77A121236B19A5A1v6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3731</Words>
  <Characters>21270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2022-11-28T05:52:00Z</dcterms:created>
  <dcterms:modified xsi:type="dcterms:W3CDTF">2022-11-28T05:53:00Z</dcterms:modified>
</cp:coreProperties>
</file>